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0" w:after="100"/>
      </w:pPr>
      <w:r>
        <w:rPr>
          <w:rFonts w:ascii="Calibri" w:hAnsi="Calibri" w:eastAsia="Calibri"/>
          <w:b/>
          <w:color w:val="03356A"/>
          <w:sz w:val="42"/>
        </w:rPr>
        <w:t>ЕДИНАЯ ПУБЛИЧНАЯ ОФЕРТА</w:t>
      </w:r>
    </w:p>
    <w:p>
      <w:pPr>
        <w:spacing w:after="260"/>
      </w:pPr>
      <w:r>
        <w:rPr>
          <w:rFonts w:ascii="Calibri" w:hAnsi="Calibri" w:eastAsia="Calibri"/>
          <w:i/>
          <w:color w:val="5C6570"/>
          <w:sz w:val="22"/>
        </w:rPr>
        <w:t>Онлайн-обучение, клуб «Коды жизни», консультации, подбор номера и цифровые материалы</w:t>
      </w:r>
    </w:p>
    <w:p>
      <w:pPr>
        <w:keepLines w:val="0"/>
      </w:pPr>
      <w:r>
        <w:rPr>
          <w:rFonts w:ascii="Calibri" w:hAnsi="Calibri" w:eastAsia="Calibri"/>
          <w:i w:val="0"/>
        </w:rPr>
        <w:t>Дата размещения и вступления в силу: 4 сентября 2026 года.</w:t>
      </w:r>
    </w:p>
    <w:p>
      <w:pPr>
        <w:pStyle w:val="LegalNote"/>
        <w:shd w:fill="EAF2F8"/>
      </w:pPr>
      <w:r>
        <w:rPr>
          <w:rFonts w:ascii="Calibri" w:hAnsi="Calibri" w:eastAsia="Calibri"/>
          <w:b/>
          <w:color w:val="03356A"/>
          <w:sz w:val="20"/>
        </w:rPr>
        <w:t xml:space="preserve">Образовательная часть. </w:t>
      </w:r>
      <w:r>
        <w:rPr>
          <w:rFonts w:ascii="Calibri" w:hAnsi="Calibri" w:eastAsia="Calibri"/>
          <w:color w:val="03356A"/>
          <w:sz w:val="20"/>
        </w:rPr>
        <w:t>Образовательную деятельность осуществляет непосредственно индивидуальный предприниматель без привлечения педагогических работников. В силу части 2 статьи 91 Федерального закона № 273-ФЗ лицензия на образовательную деятельность в этой модели не требуется.</w:t>
      </w:r>
    </w:p>
    <w:p>
      <w:pPr>
        <w:pStyle w:val="Heading1"/>
      </w:pPr>
      <w:r>
        <w:t>1. Общие положения и заключение договора</w:t>
      </w:r>
    </w:p>
    <w:p>
      <w:pPr>
        <w:keepLines w:val="0"/>
      </w:pPr>
      <w:r>
        <w:rPr>
          <w:rFonts w:ascii="Calibri" w:hAnsi="Calibri" w:eastAsia="Calibri"/>
          <w:i w:val="0"/>
        </w:rPr>
        <w:t>Настоящий документ является публичной офертой. Индивидуальный предприниматель Белоножкина Нафиса Давудовна (далее — Исполнитель) предлагает заключить договор в отношении одного или нескольких выбранных продуктов: онлайн-обучения, участия в клубе по подписке, консультационных и индивидуальных услуг, подбора номера телефона и цифровых материалов.</w:t>
      </w:r>
    </w:p>
    <w:p>
      <w:pPr>
        <w:keepLines w:val="0"/>
      </w:pPr>
      <w:r>
        <w:t>Заказчик — дееспособное физическое лицо, приобретающее услуги для себя или оплачивающее обучение другого совершеннолетнего лица. Обучающийся — совершеннолетнее лицо, осваивающее программу. Если Заказчик и Обучающийся не совпадают, Заказчик подтверждает наличие законного основания для передачи сведений Обучающегося. Персональные данные Обучающегося обрабатываются на применимом правовом основании; когда законодательством требуется согласие самого Обучающегося, такое согласие оформляется отдельно.</w:t>
      </w:r>
    </w:p>
    <w:p>
      <w:pPr>
        <w:keepLines w:val="0"/>
      </w:pPr>
      <w:r>
        <w:rPr>
          <w:rFonts w:ascii="Calibri" w:hAnsi="Calibri" w:eastAsia="Calibri"/>
          <w:i w:val="0"/>
        </w:rPr>
        <w:t>Договор заключается в письменной форме с использованием электронных средств. Акцептом является совокупность действий: выбор тарифа, предоставление данных, отдельное подтверждение ознакомления с офертой и оплата. Оплата подтверждает принятие редакции оферты, действовавшей в момент платежа.</w:t>
      </w:r>
    </w:p>
    <w:p>
      <w:pPr>
        <w:keepLines w:val="0"/>
      </w:pPr>
      <w:r>
        <w:rPr>
          <w:rFonts w:ascii="Calibri" w:hAnsi="Calibri" w:eastAsia="Calibri"/>
          <w:i w:val="0"/>
        </w:rPr>
        <w:t>Индивидуализированная часть договора формируется из заказа, анкеты, счёта и сведений в личном кабинете. До оплаты фиксируются выбранный продукт, его состав, цена и срок. Для обучения дополнительно фиксируются ФИО и место жительства Заказчика, телефон, а если Заказчик и Обучающийся не совпадают — также ФИО, место жительства и телефон Обучающегося, программа, тариф, форма обучения и срок активного освоения.</w:t>
      </w:r>
    </w:p>
    <w:p>
      <w:pPr>
        <w:keepLines w:val="0"/>
      </w:pPr>
      <w:r>
        <w:rPr>
          <w:rFonts w:ascii="Calibri" w:hAnsi="Calibri" w:eastAsia="Calibri"/>
          <w:i w:val="0"/>
        </w:rPr>
        <w:t>Неотъемлемыми условиями договора являются соответствующая страница продукта на numerocalc.ru, карточка выбранного тарифа или услуги, счёт/платёжная страница и Правила оплаты и возврата в части, не противоречащей настоящей оферте. Заказчик акцептует условия только в отношении выбранного и оплаченного продукта.</w:t>
      </w:r>
    </w:p>
    <w:p>
      <w:pPr>
        <w:pStyle w:val="Heading1"/>
      </w:pPr>
      <w:r>
        <w:t>2. Образовательная программа</w:t>
      </w:r>
    </w:p>
    <w:p>
      <w:pPr>
        <w:keepLines w:val="0"/>
      </w:pPr>
      <w:r>
        <w:rPr>
          <w:rFonts w:ascii="Calibri" w:hAnsi="Calibri" w:eastAsia="Calibri"/>
          <w:i w:val="0"/>
        </w:rPr>
        <w:t>Исполнитель обязуется лично оказать Обучающемуся платные образовательные услуги по дополнительной общеразвивающей авторской онлайн-программе социально-гуманитарной направленности «Профессия Квантового нумеролога», а Заказчик обязуется принять и оплатить услуги.</w:t>
      </w:r>
    </w:p>
    <w:p>
      <w:pPr>
        <w:keepLines w:val="0"/>
      </w:pPr>
      <w:r>
        <w:rPr>
          <w:rFonts w:ascii="Calibri" w:hAnsi="Calibri" w:eastAsia="Calibri"/>
          <w:i w:val="0"/>
        </w:rPr>
        <w:t>Форма обучения — дистанционная, с применением электронного обучения и дистанционных технологий. Обучение проводится индивидуально либо в группе — в зависимости от выбранного тарифа. Период активного освоения — от 2 до 2,5 месяца. Рекомендуемая нагрузка — 2–3 часа в неделю.</w:t>
      </w:r>
    </w:p>
    <w:p>
      <w:pPr>
        <w:keepLines w:val="0"/>
      </w:pPr>
      <w:r>
        <w:rPr>
          <w:rFonts w:ascii="Calibri" w:hAnsi="Calibri" w:eastAsia="Calibri"/>
          <w:i w:val="0"/>
        </w:rPr>
        <w:t>Программа включает три модуля:</w:t>
      </w:r>
    </w:p>
    <w:p>
      <w:pPr>
        <w:pStyle w:val="ListBullet"/>
        <w:spacing w:after="160" w:line="280" w:lineRule="auto"/>
        <w:ind w:left="720" w:hanging="360"/>
      </w:pPr>
      <w:r>
        <w:rPr>
          <w:rFonts w:ascii="Calibri" w:hAnsi="Calibri" w:eastAsia="Calibri"/>
        </w:rPr>
        <w:t>разбор и подбор номера телефона;</w:t>
      </w:r>
    </w:p>
    <w:p>
      <w:pPr>
        <w:pStyle w:val="ListBullet"/>
        <w:spacing w:after="160" w:line="280" w:lineRule="auto"/>
        <w:ind w:left="720" w:hanging="360"/>
      </w:pPr>
      <w:r>
        <w:rPr>
          <w:rFonts w:ascii="Calibri" w:hAnsi="Calibri" w:eastAsia="Calibri"/>
        </w:rPr>
        <w:t>расширенная цифровка данных и объектов;</w:t>
      </w:r>
    </w:p>
    <w:p>
      <w:pPr>
        <w:pStyle w:val="ListBullet"/>
        <w:spacing w:after="160" w:line="280" w:lineRule="auto"/>
        <w:ind w:left="720" w:hanging="360"/>
      </w:pPr>
      <w:r>
        <w:rPr>
          <w:rFonts w:ascii="Calibri" w:hAnsi="Calibri" w:eastAsia="Calibri"/>
        </w:rPr>
        <w:t>совместимость, денежные периоды и авторская типология.</w:t>
      </w:r>
    </w:p>
    <w:p>
      <w:pPr>
        <w:keepLines w:val="0"/>
      </w:pPr>
      <w:r>
        <w:rPr>
          <w:rFonts w:ascii="Calibri" w:hAnsi="Calibri" w:eastAsia="Calibri"/>
          <w:i w:val="0"/>
        </w:rPr>
        <w:t>Конкретное расписание, состав материалов, количество встреч, формат проверки заданий и обратной связи определяются выбранным тарифом и сообщаются до оплаты.</w:t>
      </w:r>
    </w:p>
    <w:p>
      <w:pPr>
        <w:pStyle w:val="Heading1"/>
      </w:pPr>
      <w:r>
        <w:t>3. Продукты, тарифы и порядок оплаты</w:t>
      </w:r>
    </w:p>
    <w:p>
      <w:pPr>
        <w:pStyle w:val="Heading2"/>
      </w:pPr>
      <w:r>
        <w:t>3.1. Тарифы онлайн-программы</w:t>
      </w:r>
    </w:p>
    <w:p>
      <w:pPr>
        <w:keepLines w:val="0"/>
      </w:pPr>
      <w:r>
        <w:rPr>
          <w:rFonts w:ascii="Calibri" w:hAnsi="Calibri" w:eastAsia="Calibri"/>
          <w:i w:val="0"/>
        </w:rPr>
        <w:t>Самостоятельный тариф включает записи уроков и две онлайн-встречи с Исполнителем. Групповой тариф включает записи, закрытый чат, проверку домашних заданий и групповые эфиры. Индивидуальный тариф включает записи, проверку заданий, эфиры и индивидуальную обратную связь в объёме, указанном на странице программы.</w:t>
      </w:r>
    </w:p>
    <w:p>
      <w:pPr>
        <w:keepLines w:val="0"/>
      </w:pPr>
      <w:r>
        <w:rPr>
          <w:rFonts w:ascii="Calibri" w:hAnsi="Calibri" w:eastAsia="Calibri"/>
          <w:i w:val="0"/>
        </w:rPr>
        <w:t>Стоимость на дату оплаты определяется карточкой тарифа или индивидуальным счётом. Рекламные цены на сайте могут меняться до акцепта; после заключения договора цена для уже оплаченного объёма не увеличивается.</w:t>
      </w:r>
    </w:p>
    <w:p>
      <w:pPr>
        <w:keepLines w:val="0"/>
      </w:pPr>
      <w:r>
        <w:rPr>
          <w:rFonts w:ascii="Calibri" w:hAnsi="Calibri" w:eastAsia="Calibri"/>
          <w:i w:val="0"/>
        </w:rPr>
        <w:t>Банковская рассрочка является отдельным договором между Заказчиком и кредитной организацией. Внутренняя рассрочка оформляется графиком платежей, направленным Заказчику до первого платежа.</w:t>
      </w:r>
    </w:p>
    <w:p>
      <w:pPr>
        <w:pStyle w:val="Heading2"/>
      </w:pPr>
      <w:r>
        <w:t>3.2. Клуб по подписке «Коды жизни»</w:t>
      </w:r>
    </w:p>
    <w:p>
      <w:pPr>
        <w:keepLines w:val="0"/>
      </w:pPr>
      <w:r>
        <w:rPr>
          <w:rFonts w:ascii="Calibri" w:hAnsi="Calibri" w:eastAsia="Calibri"/>
          <w:i w:val="0"/>
        </w:rPr>
        <w:t>Клуб «Коды жизни» представляет собой закрытое информационно-консультационное сообщество с доступом к материалам, публикациям, общению и мероприятиям. Актуальный состав клуба указывается на его странице для соответствующего месяца.</w:t>
      </w:r>
    </w:p>
    <w:p>
      <w:pPr>
        <w:keepLines w:val="0"/>
      </w:pPr>
      <w:r>
        <w:rPr>
          <w:rFonts w:ascii="Calibri" w:hAnsi="Calibri" w:eastAsia="Calibri"/>
          <w:i w:val="0"/>
        </w:rPr>
        <w:t>Договор участия в клубе является абонентским. Стоимость одного месяца доступа составляет 990 (девятьсот девяносто) рублей. Абонентская плата вносится за право пользоваться доступом в течение оплаченного месяца независимо от фактической активности участника.</w:t>
      </w:r>
    </w:p>
    <w:p>
      <w:pPr>
        <w:keepLines w:val="0"/>
      </w:pPr>
      <w:r>
        <w:rPr>
          <w:rFonts w:ascii="Calibri" w:hAnsi="Calibri" w:eastAsia="Calibri"/>
          <w:i w:val="0"/>
        </w:rPr>
        <w:t>Первый платёж предоставляет доступ на один месяц с даты активации. Далее 990 рублей списываются автоматически за каждый следующий месячный период до отмены подписки. Регулярные платежи подключаются только после отдельного явного согласия Заказчика с условиями рекуррентных списаний и привязки способа оплаты через платёжный сервис.</w:t>
      </w:r>
    </w:p>
    <w:p>
      <w:pPr>
        <w:keepLines w:val="0"/>
      </w:pPr>
      <w:r>
        <w:rPr>
          <w:rFonts w:ascii="Calibri" w:hAnsi="Calibri" w:eastAsia="Calibri"/>
          <w:i w:val="0"/>
        </w:rPr>
        <w:t>Заказчик может в любое время отменить продление и отказаться от использования ранее предоставленных платёжных реквизитов через доступный интерфейс платёжного сервиса, по ссылке управления подпиской либо обращением на raduga-425@mail.ru. После получения отказа новые списания не производятся, а доступ сохраняется до окончания уже оплаченного периода. Изменение цены возможно только для будущих периодов после отдельного уведомления и подтверждения Заказчиком новой цены.</w:t>
      </w:r>
    </w:p>
    <w:p>
      <w:pPr>
        <w:pStyle w:val="Heading2"/>
      </w:pPr>
      <w:r>
        <w:t>3.3. Консультации и индивидуальные услуги</w:t>
      </w:r>
    </w:p>
    <w:p>
      <w:pPr>
        <w:keepLines w:val="0"/>
      </w:pPr>
      <w:r>
        <w:rPr>
          <w:rFonts w:ascii="Calibri" w:hAnsi="Calibri" w:eastAsia="Calibri"/>
          <w:i w:val="0"/>
        </w:rPr>
        <w:t>Исполнитель оказывает информационно-консультационные услуги, включая разбор предоставленного номера, консультацию по авторской методике, диагностику, индивидуальный подбор номера телефона под согласованную задачу и иные услуги, прямо указанные в карточке продукта, заявке или счёте.</w:t>
      </w:r>
    </w:p>
    <w:p>
      <w:pPr>
        <w:keepLines w:val="0"/>
      </w:pPr>
      <w:r>
        <w:rPr>
          <w:rFonts w:ascii="Calibri" w:hAnsi="Calibri" w:eastAsia="Calibri"/>
          <w:i w:val="0"/>
        </w:rPr>
        <w:t>Заказчик предоставляет только необходимые и достоверные исходные данные. При передаче сведений другого человека Заказчик подтверждает наличие законного основания для их передачи. Стоимость, состав результата и формат его предоставления сообщаются до оплаты.</w:t>
      </w:r>
    </w:p>
    <w:p>
      <w:pPr>
        <w:keepLines w:val="0"/>
      </w:pPr>
      <w:r>
        <w:rPr>
          <w:rFonts w:ascii="Calibri" w:hAnsi="Calibri" w:eastAsia="Calibri"/>
          <w:i w:val="0"/>
        </w:rPr>
        <w:t>Если иное не согласовано письменно, результат предоставляется в срок до 14 календарных дней после оплаты и получения необходимых данных. Поддержка по вопросам переданного результата предоставляется в течение 30 календарных дней.</w:t>
      </w:r>
    </w:p>
    <w:p>
      <w:pPr>
        <w:keepLines w:val="0"/>
      </w:pPr>
      <w:r>
        <w:rPr>
          <w:rFonts w:ascii="Calibri" w:hAnsi="Calibri" w:eastAsia="Calibri"/>
          <w:i w:val="0"/>
        </w:rPr>
        <w:t>Исполнитель не является оператором связи, не продаёт SIM-карты и не гарантирует доступность выбранного номера у оператора к моменту оформления. Решение о приобретении номера, заключении договора с оператором связи или смене действующего номера Заказчик принимает самостоятельно.</w:t>
      </w:r>
    </w:p>
    <w:p>
      <w:pPr>
        <w:pStyle w:val="Heading2"/>
      </w:pPr>
      <w:r>
        <w:t>3.4. Цифровые материалы</w:t>
      </w:r>
    </w:p>
    <w:p>
      <w:pPr>
        <w:keepLines w:val="0"/>
      </w:pPr>
      <w:r>
        <w:rPr>
          <w:rFonts w:ascii="Calibri" w:hAnsi="Calibri" w:eastAsia="Calibri"/>
          <w:i w:val="0"/>
        </w:rPr>
        <w:t>Цифровыми материалами являются электронные документы, записи, инструкции, шаблоны, расчёты, таблицы, изображения, аудио-, видео- и иные файлы, предоставляемые отдельно от онлайн-программы либо в составе выбранного продукта.</w:t>
      </w:r>
    </w:p>
    <w:p>
      <w:pPr>
        <w:keepLines w:val="0"/>
      </w:pPr>
      <w:r>
        <w:rPr>
          <w:rFonts w:ascii="Calibri" w:hAnsi="Calibri" w:eastAsia="Calibri"/>
          <w:i w:val="0"/>
        </w:rPr>
        <w:t>Права использования цифровых материалов и установленные ограничения определены разделом 7 настоящей оферты.</w:t>
      </w:r>
    </w:p>
    <w:p>
      <w:pPr>
        <w:pStyle w:val="Heading2"/>
      </w:pPr>
      <w:r>
        <w:t>3.5. Оплата</w:t>
      </w:r>
    </w:p>
    <w:p>
      <w:pPr>
        <w:keepLines w:val="0"/>
      </w:pPr>
      <w:r>
        <w:rPr>
          <w:rFonts w:ascii="Calibri" w:hAnsi="Calibri" w:eastAsia="Calibri"/>
          <w:i w:val="0"/>
        </w:rPr>
        <w:t>Оплата всех продуктов и услуг производится через интернет-эквайринг либо через платёжную систему Prodamus. Заказчик вводит платёжные данные непосредственно в защищённом интерфейсе платёжного провайдера; Исполнитель не получает и не хранит полный номер банковской карты, срок её действия и защитный код.</w:t>
      </w:r>
    </w:p>
    <w:p>
      <w:pPr>
        <w:pStyle w:val="Heading1"/>
      </w:pPr>
      <w:r>
        <w:t>4. Доступ и порядок оказания услуг</w:t>
      </w:r>
    </w:p>
    <w:p>
      <w:pPr>
        <w:keepLines w:val="0"/>
      </w:pPr>
      <w:r>
        <w:rPr>
          <w:rFonts w:ascii="Calibri" w:hAnsi="Calibri" w:eastAsia="Calibri"/>
          <w:i w:val="0"/>
        </w:rPr>
        <w:t>Доступ предоставляется через личную платформу https://quantcalc.ru/, закрытый Telegram-канал или по указанному Заказчиком контакту. Файл, ссылка или инструкция направляются после подтверждения оплаты либо первого платежа по согласованной рассрочке. При технической ошибке Исполнитель повторно предоставляет файл, исправляет недостаток или предлагает эквивалентный способ доступа.</w:t>
      </w:r>
    </w:p>
    <w:p>
      <w:pPr>
        <w:keepLines w:val="0"/>
      </w:pPr>
      <w:r>
        <w:rPr>
          <w:rFonts w:ascii="Calibri" w:hAnsi="Calibri" w:eastAsia="Calibri"/>
          <w:i w:val="0"/>
        </w:rPr>
        <w:t>Доступ к записям и цифровым материалам предоставляется бессрочно — без заранее установленной даты прекращения. Он сохраняется, пока Исполнитель использует соответствующую платформу и обладает правами и технической возможностью предоставления доступа. При плановом закрытии или замене платформы Исполнитель уведомляет не менее чем за 30 календарных дней и, когда это технически и юридически возможно, предоставляет альтернативный доступ или возможность сохранить предназначенные для скачивания материалы.</w:t>
      </w:r>
    </w:p>
    <w:p>
      <w:pPr>
        <w:keepLines w:val="0"/>
      </w:pPr>
      <w:r>
        <w:rPr>
          <w:rFonts w:ascii="Calibri" w:hAnsi="Calibri" w:eastAsia="Calibri"/>
          <w:i w:val="0"/>
        </w:rPr>
        <w:t>Бессрочный доступ не означает обязанность постоянно поддерживать конкретный сайт, мессенджер, формат файла или стороннее программное обеспечение, а также проводить новые эфиры и предоставлять обратную связь после завершения активного периода курса. Это условие относится к приобретённым записям онлайн-программы и цифровым материалам, но не к клубу «Коды жизни»: доступ к клубу действует только в пределах оплаченного месяца.</w:t>
      </w:r>
    </w:p>
    <w:p>
      <w:pPr>
        <w:keepLines w:val="0"/>
      </w:pPr>
      <w:r>
        <w:rPr>
          <w:rFonts w:ascii="Calibri" w:hAnsi="Calibri" w:eastAsia="Calibri"/>
          <w:i w:val="0"/>
        </w:rPr>
        <w:t>Услуги считаются оказываемыми поэтапно: предоставление соответствующего модуля и материалов, проведение запланированной встречи, проверка задания или предоставление обратной связи. Неиспользование доступной услуги по причинам на стороне Обучающегося не означает её неоказание, если Исполнитель обеспечил предусмотренную возможность участия.</w:t>
      </w:r>
    </w:p>
    <w:p>
      <w:pPr>
        <w:pStyle w:val="Heading1"/>
      </w:pPr>
      <w:r>
        <w:t>5. Сертификат</w:t>
      </w:r>
    </w:p>
    <w:p>
      <w:pPr>
        <w:keepLines w:val="0"/>
      </w:pPr>
      <w:r>
        <w:rPr>
          <w:rFonts w:ascii="Calibri" w:hAnsi="Calibri" w:eastAsia="Calibri"/>
          <w:i w:val="0"/>
        </w:rPr>
        <w:t>После прохождения программы и выполнения установленных Исполнителем итоговых требований Обучающемуся выдаётся именной сертификат о прохождении авторской программы.</w:t>
      </w:r>
    </w:p>
    <w:p>
      <w:pPr>
        <w:keepLines w:val="0"/>
      </w:pPr>
      <w:r>
        <w:rPr>
          <w:rFonts w:ascii="Calibri" w:hAnsi="Calibri" w:eastAsia="Calibri"/>
          <w:i w:val="0"/>
        </w:rPr>
        <w:t>Сертификат не является документом государственного образца, документом об образовании и/или квалификации, дипломом о профессиональной переподготовке либо свидетельством о присвоении официальной профессии или квалификации. Он подтверждает участие и выполнение требований авторской программы.</w:t>
      </w:r>
    </w:p>
    <w:p>
      <w:pPr>
        <w:pStyle w:val="Heading1"/>
      </w:pPr>
      <w:r>
        <w:t>6. Права и обязанности</w:t>
      </w:r>
    </w:p>
    <w:p>
      <w:pPr>
        <w:keepLines w:val="0"/>
      </w:pPr>
      <w:r>
        <w:rPr>
          <w:rFonts w:ascii="Calibri" w:hAnsi="Calibri" w:eastAsia="Calibri"/>
          <w:i w:val="0"/>
        </w:rPr>
        <w:t>Исполнитель обязан оказать услуги в согласованном объёме, обеспечить доступ, сообщать об изменении расписания, соблюдать конфиденциальность и требования законодательства о персональных данных.</w:t>
      </w:r>
    </w:p>
    <w:p>
      <w:pPr>
        <w:keepLines w:val="0"/>
      </w:pPr>
      <w:r>
        <w:rPr>
          <w:rFonts w:ascii="Calibri" w:hAnsi="Calibri" w:eastAsia="Calibri"/>
          <w:i w:val="0"/>
        </w:rPr>
        <w:t>Обучающийся обязан предоставлять достоверные сведения, соблюдать правила платформы и общения, не передавать доступ третьим лицам и не записывать закрытые встречи без согласия участников.</w:t>
      </w:r>
    </w:p>
    <w:p>
      <w:pPr>
        <w:keepLines w:val="0"/>
      </w:pPr>
      <w:r>
        <w:rPr>
          <w:rFonts w:ascii="Calibri" w:hAnsi="Calibri" w:eastAsia="Calibri"/>
          <w:i w:val="0"/>
        </w:rPr>
        <w:t>Исполнитель вправе переносить встречу с предварительным уведомлением и предоставлением замены, временно ограничивать доступ для технических работ, а также пресекать нарушения прав на материалы и конфиденциальности других участников.</w:t>
      </w:r>
    </w:p>
    <w:p>
      <w:pPr>
        <w:pStyle w:val="Heading1"/>
      </w:pPr>
      <w:r>
        <w:t>7. Интеллектуальная собственность</w:t>
      </w:r>
    </w:p>
    <w:p>
      <w:pPr>
        <w:keepLines w:val="0"/>
      </w:pPr>
      <w:r>
        <w:t>Исключительные права на программу, методические материалы, записи, шаблоны, расчёты, интерфейсы, цифровые продукты и иные результаты принадлежат Исполнителю или соответствующим правообладателям. В отношении конкретных цифровых материалов, фактически предоставленных Заказчику в составе оплаченного продукта, предоставляется простая (неисключительная) лицензия для личного обучения и собственной практики без передачи самих материалов третьим лицам.</w:t>
      </w:r>
    </w:p>
    <w:p>
      <w:pPr>
        <w:keepLines w:val="0"/>
      </w:pPr>
      <w:r>
        <w:t>Лицензия позволяет загружать и хранить предоставленные материалы на личных устройствах, просматривать, читать и прослушивать их, а также применять освоенные знания и навыки в собственной деятельности. Территория лицензии — весь мир; срок — весь срок действия исключительного права, если до оплаты для конкретного материала прямо не установлен меньший срок. Вознаграждение за лицензию включено в цену соответствующего продукта. При возврате стоимости непредоставленной либо возвращённой части продукта право использования материалов этой части не возникает или прекращается в объёме, соответствующем возврату, если стороны письменно не согласовали иное.</w:t>
      </w:r>
    </w:p>
    <w:p>
      <w:pPr>
        <w:keepLines w:val="0"/>
      </w:pPr>
      <w:r>
        <w:rPr>
          <w:rFonts w:ascii="Calibri" w:hAnsi="Calibri" w:eastAsia="Calibri"/>
          <w:i w:val="0"/>
        </w:rPr>
        <w:t>Запрещены перепродажа, публикация и распространение материалов, передача общего доступа, загрузка в общедоступные базы и системы искусственного интеллекта, выдача сублицензий, а также создание конкурирующего или производного продукта с воспроизведением охраняемой формы, структуры или материалов.</w:t>
      </w:r>
    </w:p>
    <w:p>
      <w:pPr>
        <w:pStyle w:val="Heading1"/>
      </w:pPr>
      <w:r>
        <w:t>8. Отказ, возврат и недостатки</w:t>
      </w:r>
    </w:p>
    <w:p>
      <w:pPr>
        <w:keepLines w:val="0"/>
      </w:pPr>
      <w:r>
        <w:rPr>
          <w:rFonts w:ascii="Calibri" w:hAnsi="Calibri" w:eastAsia="Calibri"/>
          <w:i w:val="0"/>
        </w:rPr>
        <w:t>Заказчик вправе отказаться от договора в любое время. К возврату подлежит уплаченная сумма за вычетом стоимости фактически оказанных к моменту отказа услуг и документально подтверждённых расходов Исполнителя, непосредственно связанных с договором.</w:t>
      </w:r>
    </w:p>
    <w:p>
      <w:pPr>
        <w:keepLines w:val="0"/>
      </w:pPr>
      <w:r>
        <w:rPr>
          <w:rFonts w:ascii="Calibri" w:hAnsi="Calibri" w:eastAsia="Calibri"/>
          <w:i w:val="0"/>
        </w:rPr>
        <w:t>Сам факт открытия личного кабинета или ссылки не лишает потребителя права на отказ. Для расчёта учитываются реально предоставленные модули, проведённые встречи, выполненные проверки, объём выполненной индивидуальной работы и иные этапы; при отсутствии согласованной разбивки стоимости расчёт производится разумно и пропорционально объёму исполнения с обоснованием Заказчику.</w:t>
      </w:r>
    </w:p>
    <w:p>
      <w:pPr>
        <w:keepLines w:val="0"/>
      </w:pPr>
      <w:r>
        <w:rPr>
          <w:rFonts w:ascii="Calibri" w:hAnsi="Calibri" w:eastAsia="Calibri"/>
          <w:i w:val="0"/>
        </w:rPr>
        <w:t>При недостатке услуги Заказчик вправе потребовать безвозмездного устранения, уменьшения цены, повторного оказания соответствующей части либо реализовать иные права, предусмотренные законом. Денежное требование рассматривается в установленный законом срок.</w:t>
      </w:r>
    </w:p>
    <w:p>
      <w:pPr>
        <w:keepLines w:val="0"/>
      </w:pPr>
      <w:r>
        <w:rPr>
          <w:rFonts w:ascii="Calibri" w:hAnsi="Calibri" w:eastAsia="Calibri"/>
          <w:i w:val="0"/>
        </w:rPr>
        <w:t>Возврат платы за текущий период клуба определяется с учётом абонентского характера договора, фактически предоставленного доступа, оказанных услуг, обязательных прав потребителя и обстоятельств обращения; штраф за отмену подписки не взимается.</w:t>
      </w:r>
    </w:p>
    <w:p>
      <w:pPr>
        <w:keepLines w:val="0"/>
      </w:pPr>
      <w:r>
        <w:rPr>
          <w:rFonts w:ascii="Calibri" w:hAnsi="Calibri" w:eastAsia="Calibri"/>
          <w:i w:val="0"/>
        </w:rPr>
        <w:t>До предоставления отдельного цифрового продукта Заказчик вправе отказаться и потребовать возврат. После предоставления файла, ссылки или доступа требования рассматриваются с учётом фактически предоставленного права использования, качества продукта, его соответствия описанию и обязательных прав потребителя. Безусловный запрет на законные требования не устанавливается.</w:t>
      </w:r>
    </w:p>
    <w:p>
      <w:pPr>
        <w:keepLines w:val="0"/>
      </w:pPr>
      <w:r>
        <w:rPr>
          <w:rFonts w:ascii="Calibri" w:hAnsi="Calibri" w:eastAsia="Calibri"/>
          <w:i w:val="0"/>
        </w:rPr>
        <w:t>Заявление направляется на raduga-425@mail.ru и содержит ФИО, контакт, продукт, дату и сумму оплаты, требование и реквизиты для возврата, если они отличаются от способа оплаты.</w:t>
      </w:r>
    </w:p>
    <w:p>
      <w:pPr>
        <w:pStyle w:val="Heading1"/>
      </w:pPr>
      <w:r>
        <w:t>9. Результаты и ограничения обещаний</w:t>
      </w:r>
    </w:p>
    <w:p>
      <w:pPr>
        <w:keepLines w:val="0"/>
      </w:pPr>
      <w:r>
        <w:rPr>
          <w:rFonts w:ascii="Calibri" w:hAnsi="Calibri" w:eastAsia="Calibri"/>
          <w:i w:val="0"/>
        </w:rPr>
        <w:t>Исполнитель не гарантирует конкретный доход, количество клиентов, изменение жизненных обстоятельств или иной экономический результат. Такие результаты зависят от действий Обучающегося и внешних обстоятельств. Материалы не заменяют медицинскую, психологическую, финансовую или юридическую помощь.</w:t>
      </w:r>
    </w:p>
    <w:p>
      <w:pPr>
        <w:keepLines w:val="0"/>
      </w:pPr>
      <w:r>
        <w:rPr>
          <w:rFonts w:ascii="Calibri" w:hAnsi="Calibri" w:eastAsia="Calibri"/>
          <w:i w:val="0"/>
        </w:rPr>
        <w:t>Термины «профессия», «квантовая нумерология», «энергетика цифр» и аналогичные формулировки описывают авторский метод и маркетинговое наименование программы и не означают научного подтверждения заявленных подходов.</w:t>
      </w:r>
    </w:p>
    <w:p>
      <w:pPr>
        <w:pStyle w:val="Heading1"/>
      </w:pPr>
      <w:r>
        <w:t>10. Персональные данные и связь</w:t>
      </w:r>
    </w:p>
    <w:p>
      <w:pPr>
        <w:keepLines w:val="0"/>
      </w:pPr>
      <w:r>
        <w:rPr>
          <w:rFonts w:ascii="Calibri" w:hAnsi="Calibri" w:eastAsia="Calibri"/>
          <w:i w:val="0"/>
        </w:rPr>
        <w:t>Обработка данных осуществляется по Политике обработки персональных данных и на соответствующих правовых основаниях. Согласие на обработку данных оформляется отдельно от оферты. Согласие на рекламу, публикацию отзыва, фото или видео не является обязательным условием обучения.</w:t>
      </w:r>
    </w:p>
    <w:p>
      <w:pPr>
        <w:keepLines w:val="0"/>
      </w:pPr>
      <w:r>
        <w:rPr>
          <w:rFonts w:ascii="Calibri" w:hAnsi="Calibri" w:eastAsia="Calibri"/>
          <w:i w:val="0"/>
        </w:rPr>
        <w:t>Юридически значимые сообщения направляются по email, телефону или в аккаунт Telegram, указанным сторонами. Заказчик обязан сообщать об изменении контактов.</w:t>
      </w:r>
    </w:p>
    <w:p>
      <w:pPr>
        <w:pStyle w:val="Heading1"/>
      </w:pPr>
      <w:r>
        <w:t>11. Ответственность, споры и заключительные положения</w:t>
      </w:r>
    </w:p>
    <w:p>
      <w:pPr>
        <w:keepLines w:val="0"/>
      </w:pPr>
      <w:r>
        <w:rPr>
          <w:rFonts w:ascii="Calibri" w:hAnsi="Calibri" w:eastAsia="Calibri"/>
          <w:i w:val="0"/>
        </w:rPr>
        <w:t>Стороны отвечают по законодательству РФ. Ограничения ответственности не применяются, если они уменьшают обязательные права потребителя. До обращения в суд рекомендуется направить претензию, однако это не ограничивает право потребителя использовать установленные законом способы защиты.</w:t>
      </w:r>
    </w:p>
    <w:p>
      <w:pPr>
        <w:keepLines w:val="0"/>
      </w:pPr>
      <w:r>
        <w:rPr>
          <w:rFonts w:ascii="Calibri" w:hAnsi="Calibri" w:eastAsia="Calibri"/>
          <w:i w:val="0"/>
        </w:rPr>
        <w:t>Новая редакция действует для договоров, акцептованных после её размещения. Для уже заключённого договора применяются условия на момент акцепта, кроме изменений, улучшающих положение Заказчика или обязательных по закону.</w:t>
      </w:r>
    </w:p>
    <w:p>
      <w:r>
        <w:br w:type="page"/>
      </w:r>
    </w:p>
    <w:p>
      <w:pPr>
        <w:pStyle w:val="Heading1"/>
      </w:pPr>
      <w:r>
        <w:t>Реквизиты и контакты</w:t>
      </w:r>
    </w:p>
    <w:tbl>
      <w:tblPr>
        <w:tblStyle w:val="TableGrid"/>
        <w:tblW w:type="dxa" w:w="9360"/>
        <w:jc w:val="left"/>
        <w:tblLayout w:type="fixed"/>
        <w:tblLook w:firstColumn="1" w:firstRow="1" w:lastColumn="0" w:lastRow="0" w:noHBand="0" w:noVBand="1" w:val="04A0"/>
        <w:tblInd w:w="120" w:type="dxa"/>
      </w:tblPr>
      <w:tblGrid>
        <w:gridCol w:w="2700"/>
        <w:gridCol w:w="6660"/>
      </w:tblGrid>
      <w:tr>
        <w:trPr>
          <w:tblHeader w:val="true"/>
        </w:trPr>
        <w:tc>
          <w:tcPr>
            <w:tcW w:type="dxa" w:w="2700"/>
            <w:shd w:fill="E8EEF5"/>
            <w:tcMar>
              <w:top w:w="100" w:type="dxa"/>
              <w:start w:w="120" w:type="dxa"/>
              <w:bottom w:w="100" w:type="dxa"/>
              <w:end w:w="120" w:type="dxa"/>
            </w:tcMar>
            <w:vAlign w:val="center"/>
          </w:tcPr>
          <w:p>
            <w:r>
              <w:rPr>
                <w:rFonts w:ascii="Calibri" w:hAnsi="Calibri" w:eastAsia="Calibri"/>
                <w:b/>
                <w:color w:val="03356A"/>
              </w:rPr>
              <w:t>Поле</w:t>
            </w:r>
          </w:p>
        </w:tc>
        <w:tc>
          <w:tcPr>
            <w:tcW w:type="dxa" w:w="6660"/>
            <w:shd w:fill="E8EEF5"/>
            <w:tcMar>
              <w:top w:w="100" w:type="dxa"/>
              <w:start w:w="120" w:type="dxa"/>
              <w:bottom w:w="100" w:type="dxa"/>
              <w:end w:w="120" w:type="dxa"/>
            </w:tcMar>
            <w:vAlign w:val="center"/>
          </w:tcPr>
          <w:p>
            <w:r>
              <w:rPr>
                <w:rFonts w:ascii="Calibri" w:hAnsi="Calibri" w:eastAsia="Calibri"/>
                <w:b/>
                <w:color w:val="03356A"/>
              </w:rPr>
              <w:t>Сведения</w:t>
            </w:r>
          </w:p>
        </w:tc>
      </w:tr>
      <w:tr>
        <w:tc>
          <w:tcPr>
            <w:tcW w:type="dxa" w:w="2700"/>
            <w:tcMar>
              <w:top w:w="100" w:type="dxa"/>
              <w:start w:w="120" w:type="dxa"/>
              <w:bottom w:w="100" w:type="dxa"/>
              <w:end w:w="120" w:type="dxa"/>
            </w:tcMar>
            <w:vAlign w:val="center"/>
          </w:tcPr>
          <w:p>
            <w:pPr>
              <w:spacing w:after="0"/>
            </w:pPr>
            <w:r>
              <w:rPr>
                <w:rFonts w:ascii="Calibri" w:hAnsi="Calibri" w:eastAsia="Calibri"/>
                <w:b/>
                <w:sz w:val="19"/>
              </w:rPr>
              <w:t>Исполнитель / оператор</w:t>
            </w:r>
          </w:p>
        </w:tc>
        <w:tc>
          <w:tcPr>
            <w:tcW w:type="dxa" w:w="6660"/>
            <w:tcMar>
              <w:top w:w="100" w:type="dxa"/>
              <w:start w:w="120" w:type="dxa"/>
              <w:bottom w:w="100" w:type="dxa"/>
              <w:end w:w="120" w:type="dxa"/>
            </w:tcMar>
            <w:vAlign w:val="center"/>
          </w:tcPr>
          <w:p>
            <w:pPr>
              <w:spacing w:after="0"/>
            </w:pPr>
            <w:r>
              <w:rPr>
                <w:rFonts w:ascii="Calibri" w:hAnsi="Calibri" w:eastAsia="Calibri"/>
                <w:b w:val="0"/>
                <w:sz w:val="19"/>
              </w:rPr>
              <w:t>Индивидуальный предприниматель Белоножкина Нафиса Давудовна</w:t>
            </w:r>
          </w:p>
        </w:tc>
      </w:tr>
      <w:tr>
        <w:tc>
          <w:tcPr>
            <w:tcW w:type="dxa" w:w="2700"/>
            <w:tcMar>
              <w:top w:w="100" w:type="dxa"/>
              <w:start w:w="120" w:type="dxa"/>
              <w:bottom w:w="100" w:type="dxa"/>
              <w:end w:w="120" w:type="dxa"/>
            </w:tcMar>
            <w:vAlign w:val="center"/>
          </w:tcPr>
          <w:p>
            <w:pPr>
              <w:spacing w:after="0"/>
            </w:pPr>
            <w:r>
              <w:rPr>
                <w:rFonts w:ascii="Calibri" w:hAnsi="Calibri" w:eastAsia="Calibri"/>
                <w:b/>
                <w:sz w:val="19"/>
              </w:rPr>
              <w:t>Адрес</w:t>
            </w:r>
          </w:p>
        </w:tc>
        <w:tc>
          <w:tcPr>
            <w:tcW w:type="dxa" w:w="6660"/>
            <w:tcMar>
              <w:top w:w="100" w:type="dxa"/>
              <w:start w:w="120" w:type="dxa"/>
              <w:bottom w:w="100" w:type="dxa"/>
              <w:end w:w="120" w:type="dxa"/>
            </w:tcMar>
            <w:vAlign w:val="center"/>
          </w:tcPr>
          <w:p>
            <w:pPr>
              <w:spacing w:after="0"/>
            </w:pPr>
            <w:r>
              <w:rPr>
                <w:rFonts w:ascii="Calibri" w:hAnsi="Calibri" w:eastAsia="Calibri"/>
                <w:b w:val="0"/>
                <w:sz w:val="19"/>
              </w:rPr>
              <w:t>108814, Россия, г. Москва, поселение Сосенское, пос. Коммунарка, ул. Александры Монаховой, д. 23, кв. 119</w:t>
            </w:r>
          </w:p>
        </w:tc>
      </w:tr>
      <w:tr>
        <w:tc>
          <w:tcPr>
            <w:tcW w:type="dxa" w:w="2700"/>
            <w:tcMar>
              <w:top w:w="100" w:type="dxa"/>
              <w:start w:w="120" w:type="dxa"/>
              <w:bottom w:w="100" w:type="dxa"/>
              <w:end w:w="120" w:type="dxa"/>
            </w:tcMar>
            <w:vAlign w:val="center"/>
          </w:tcPr>
          <w:p>
            <w:pPr>
              <w:spacing w:after="0"/>
            </w:pPr>
            <w:r>
              <w:rPr>
                <w:rFonts w:ascii="Calibri" w:hAnsi="Calibri" w:eastAsia="Calibri"/>
                <w:b/>
                <w:sz w:val="19"/>
              </w:rPr>
              <w:t>ИНН</w:t>
            </w:r>
          </w:p>
        </w:tc>
        <w:tc>
          <w:tcPr>
            <w:tcW w:type="dxa" w:w="6660"/>
            <w:tcMar>
              <w:top w:w="100" w:type="dxa"/>
              <w:start w:w="120" w:type="dxa"/>
              <w:bottom w:w="100" w:type="dxa"/>
              <w:end w:w="120" w:type="dxa"/>
            </w:tcMar>
            <w:vAlign w:val="center"/>
          </w:tcPr>
          <w:p>
            <w:pPr>
              <w:spacing w:after="0"/>
            </w:pPr>
            <w:r>
              <w:rPr>
                <w:rFonts w:ascii="Calibri" w:hAnsi="Calibri" w:eastAsia="Calibri"/>
                <w:b w:val="0"/>
                <w:sz w:val="19"/>
              </w:rPr>
              <w:t>560200052255</w:t>
            </w:r>
          </w:p>
        </w:tc>
      </w:tr>
      <w:tr>
        <w:tc>
          <w:tcPr>
            <w:tcW w:type="dxa" w:w="2700"/>
            <w:tcMar>
              <w:top w:w="100" w:type="dxa"/>
              <w:start w:w="120" w:type="dxa"/>
              <w:bottom w:w="100" w:type="dxa"/>
              <w:end w:w="120" w:type="dxa"/>
            </w:tcMar>
            <w:vAlign w:val="center"/>
          </w:tcPr>
          <w:p>
            <w:pPr>
              <w:spacing w:after="0"/>
            </w:pPr>
            <w:r>
              <w:rPr>
                <w:rFonts w:ascii="Calibri" w:hAnsi="Calibri" w:eastAsia="Calibri"/>
                <w:b/>
                <w:sz w:val="19"/>
              </w:rPr>
              <w:t>ОГРНИП</w:t>
            </w:r>
          </w:p>
        </w:tc>
        <w:tc>
          <w:tcPr>
            <w:tcW w:type="dxa" w:w="6660"/>
            <w:tcMar>
              <w:top w:w="100" w:type="dxa"/>
              <w:start w:w="120" w:type="dxa"/>
              <w:bottom w:w="100" w:type="dxa"/>
              <w:end w:w="120" w:type="dxa"/>
            </w:tcMar>
            <w:vAlign w:val="center"/>
          </w:tcPr>
          <w:p>
            <w:pPr>
              <w:spacing w:after="0"/>
            </w:pPr>
            <w:r>
              <w:rPr>
                <w:rFonts w:ascii="Calibri" w:hAnsi="Calibri" w:eastAsia="Calibri"/>
                <w:b w:val="0"/>
                <w:sz w:val="19"/>
              </w:rPr>
              <w:t>309565827100281</w:t>
            </w:r>
          </w:p>
        </w:tc>
      </w:tr>
      <w:tr>
        <w:tc>
          <w:tcPr>
            <w:tcW w:type="dxa" w:w="2700"/>
            <w:tcMar>
              <w:top w:w="100" w:type="dxa"/>
              <w:start w:w="120" w:type="dxa"/>
              <w:bottom w:w="100" w:type="dxa"/>
              <w:end w:w="120" w:type="dxa"/>
            </w:tcMar>
            <w:vAlign w:val="center"/>
          </w:tcPr>
          <w:p>
            <w:pPr>
              <w:spacing w:after="0"/>
            </w:pPr>
            <w:r>
              <w:rPr>
                <w:rFonts w:ascii="Calibri" w:hAnsi="Calibri" w:eastAsia="Calibri"/>
                <w:b/>
                <w:sz w:val="19"/>
              </w:rPr>
              <w:t>Email</w:t>
            </w:r>
          </w:p>
        </w:tc>
        <w:tc>
          <w:tcPr>
            <w:tcW w:type="dxa" w:w="6660"/>
            <w:tcMar>
              <w:top w:w="100" w:type="dxa"/>
              <w:start w:w="120" w:type="dxa"/>
              <w:bottom w:w="100" w:type="dxa"/>
              <w:end w:w="120" w:type="dxa"/>
            </w:tcMar>
            <w:vAlign w:val="center"/>
          </w:tcPr>
          <w:p>
            <w:pPr>
              <w:spacing w:after="0"/>
            </w:pPr>
            <w:r>
              <w:rPr>
                <w:rFonts w:ascii="Calibri" w:hAnsi="Calibri" w:eastAsia="Calibri"/>
                <w:b w:val="0"/>
                <w:sz w:val="19"/>
              </w:rPr>
              <w:t>raduga-425@mail.ru</w:t>
            </w:r>
          </w:p>
        </w:tc>
      </w:tr>
      <w:tr>
        <w:tc>
          <w:tcPr>
            <w:tcW w:type="dxa" w:w="2700"/>
            <w:tcMar>
              <w:top w:w="100" w:type="dxa"/>
              <w:start w:w="120" w:type="dxa"/>
              <w:bottom w:w="100" w:type="dxa"/>
              <w:end w:w="120" w:type="dxa"/>
            </w:tcMar>
            <w:vAlign w:val="center"/>
          </w:tcPr>
          <w:p>
            <w:pPr>
              <w:spacing w:after="0"/>
            </w:pPr>
            <w:r>
              <w:rPr>
                <w:rFonts w:ascii="Calibri" w:hAnsi="Calibri" w:eastAsia="Calibri"/>
                <w:b/>
                <w:sz w:val="19"/>
              </w:rPr>
              <w:t>Телефон</w:t>
            </w:r>
          </w:p>
        </w:tc>
        <w:tc>
          <w:tcPr>
            <w:tcW w:type="dxa" w:w="6660"/>
            <w:tcMar>
              <w:top w:w="100" w:type="dxa"/>
              <w:start w:w="120" w:type="dxa"/>
              <w:bottom w:w="100" w:type="dxa"/>
              <w:end w:w="120" w:type="dxa"/>
            </w:tcMar>
            <w:vAlign w:val="center"/>
          </w:tcPr>
          <w:p>
            <w:pPr>
              <w:spacing w:after="0"/>
            </w:pPr>
            <w:r>
              <w:rPr>
                <w:rFonts w:ascii="Calibri" w:hAnsi="Calibri" w:eastAsia="Calibri"/>
                <w:b w:val="0"/>
                <w:sz w:val="19"/>
              </w:rPr>
              <w:t>+7 (965) 259-92-59</w:t>
            </w:r>
          </w:p>
        </w:tc>
      </w:tr>
      <w:tr>
        <w:tc>
          <w:tcPr>
            <w:tcW w:type="dxa" w:w="2700"/>
            <w:tcMar>
              <w:top w:w="100" w:type="dxa"/>
              <w:start w:w="120" w:type="dxa"/>
              <w:bottom w:w="100" w:type="dxa"/>
              <w:end w:w="120" w:type="dxa"/>
            </w:tcMar>
            <w:vAlign w:val="center"/>
          </w:tcPr>
          <w:p>
            <w:pPr>
              <w:spacing w:after="0"/>
            </w:pPr>
            <w:r>
              <w:rPr>
                <w:rFonts w:ascii="Calibri" w:hAnsi="Calibri" w:eastAsia="Calibri"/>
                <w:b/>
                <w:sz w:val="19"/>
              </w:rPr>
              <w:t>Сайт</w:t>
            </w:r>
          </w:p>
        </w:tc>
        <w:tc>
          <w:tcPr>
            <w:tcW w:type="dxa" w:w="6660"/>
            <w:tcMar>
              <w:top w:w="100" w:type="dxa"/>
              <w:start w:w="120" w:type="dxa"/>
              <w:bottom w:w="100" w:type="dxa"/>
              <w:end w:w="120" w:type="dxa"/>
            </w:tcMar>
            <w:vAlign w:val="center"/>
          </w:tcPr>
          <w:p>
            <w:pPr>
              <w:spacing w:after="0"/>
            </w:pPr>
            <w:r>
              <w:rPr>
                <w:rFonts w:ascii="Calibri" w:hAnsi="Calibri" w:eastAsia="Calibri"/>
                <w:b w:val="0"/>
                <w:sz w:val="19"/>
              </w:rPr>
              <w:t>https://numerocalc.ru/</w:t>
            </w:r>
          </w:p>
        </w:tc>
      </w:tr>
      <w:tr>
        <w:tc>
          <w:tcPr>
            <w:tcW w:type="dxa" w:w="2700"/>
            <w:tcMar>
              <w:top w:w="100" w:type="dxa"/>
              <w:start w:w="120" w:type="dxa"/>
              <w:bottom w:w="100" w:type="dxa"/>
              <w:end w:w="120" w:type="dxa"/>
            </w:tcMar>
            <w:vAlign w:val="center"/>
          </w:tcPr>
          <w:p>
            <w:pPr>
              <w:spacing w:after="0"/>
            </w:pPr>
            <w:r>
              <w:rPr>
                <w:rFonts w:ascii="Calibri" w:hAnsi="Calibri" w:eastAsia="Calibri"/>
                <w:b/>
                <w:sz w:val="19"/>
              </w:rPr>
              <w:t>Платформа</w:t>
            </w:r>
          </w:p>
        </w:tc>
        <w:tc>
          <w:tcPr>
            <w:tcW w:type="dxa" w:w="6660"/>
            <w:tcMar>
              <w:top w:w="100" w:type="dxa"/>
              <w:start w:w="120" w:type="dxa"/>
              <w:bottom w:w="100" w:type="dxa"/>
              <w:end w:w="120" w:type="dxa"/>
            </w:tcMar>
            <w:vAlign w:val="center"/>
          </w:tcPr>
          <w:p>
            <w:pPr>
              <w:spacing w:after="0"/>
            </w:pPr>
            <w:r>
              <w:rPr>
                <w:rFonts w:ascii="Calibri" w:hAnsi="Calibri" w:eastAsia="Calibri"/>
                <w:b w:val="0"/>
                <w:sz w:val="19"/>
              </w:rPr>
              <w:t>https://quantcalc.ru/</w:t>
            </w:r>
          </w:p>
        </w:tc>
      </w:tr>
      <w:tr>
        <w:tc>
          <w:tcPr>
            <w:tcW w:type="dxa" w:w="2700"/>
            <w:tcMar>
              <w:top w:w="100" w:type="dxa"/>
              <w:start w:w="120" w:type="dxa"/>
              <w:bottom w:w="100" w:type="dxa"/>
              <w:end w:w="120" w:type="dxa"/>
            </w:tcMar>
            <w:vAlign w:val="center"/>
          </w:tcPr>
          <w:p>
            <w:pPr>
              <w:spacing w:after="0"/>
            </w:pPr>
            <w:r>
              <w:rPr>
                <w:rFonts w:ascii="Calibri" w:hAnsi="Calibri" w:eastAsia="Calibri"/>
                <w:b/>
                <w:sz w:val="19"/>
              </w:rPr>
              <w:t>Telegram</w:t>
            </w:r>
          </w:p>
        </w:tc>
        <w:tc>
          <w:tcPr>
            <w:tcW w:type="dxa" w:w="6660"/>
            <w:tcMar>
              <w:top w:w="100" w:type="dxa"/>
              <w:start w:w="120" w:type="dxa"/>
              <w:bottom w:w="100" w:type="dxa"/>
              <w:end w:w="120" w:type="dxa"/>
            </w:tcMar>
            <w:vAlign w:val="center"/>
          </w:tcPr>
          <w:p>
            <w:pPr>
              <w:spacing w:after="0"/>
            </w:pPr>
            <w:r>
              <w:rPr>
                <w:rFonts w:ascii="Calibri" w:hAnsi="Calibri" w:eastAsia="Calibri"/>
                <w:b w:val="0"/>
                <w:sz w:val="19"/>
              </w:rPr>
              <w:t>https://t.me/nafisabell45</w:t>
            </w:r>
          </w:p>
        </w:tc>
      </w:tr>
    </w:tbl>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right"/>
    </w:pPr>
    <w:r>
      <w:rPr>
        <w:rFonts w:ascii="Calibri" w:hAnsi="Calibri" w:eastAsia="Calibri"/>
        <w:color w:val="5C6570"/>
        <w:sz w:val="16"/>
      </w:rPr>
      <w:t xml:space="preserve">Редакция от 04.09.2026  •  </w:t>
    </w:r>
    <w:r>
      <w:rPr>
        <w:color w:val="5C6570"/>
        <w:sz w:val="16"/>
      </w:rPr>
      <w:t xml:space="preserve">Страница </w:t>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Calibri" w:hAnsi="Calibri" w:eastAsia="Calibri"/>
        <w:b/>
        <w:color w:val="5C6570"/>
        <w:sz w:val="16"/>
      </w:rPr>
      <w:t>ИП БЕЛОНОЖКИНА Н. Д.  |  ЮРИДИЧЕСКИЕ ДОКУМЕНТЫ</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64"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164F9C"/>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164F9C"/>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03356A"/>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galNote">
    <w:name w:val="Legal Note"/>
    <w:pPr>
      <w:spacing w:before="120" w:after="160" w:line="264" w:lineRule="auto"/>
      <w:ind w:left="259" w:right="259"/>
    </w:pPr>
    <w:rPr>
      <w:rFonts w:ascii="Calibri" w:hAnsi="Calibri"/>
      <w:color w:val="03356A"/>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 Единая публичная оферта на все услуги</dc:title>
  <dc:subject>Юридические документы ИП Белоножкиной Нафисы Давудовны</dc:subject>
  <dc:creator>ИП Белоножкина Нафиса Давудовна</dc:creator>
  <cp:keywords>оферта, персональные данные, онлайн-курс, консультации</cp:keywords>
  <dc:description>Редакция от 04.09.2026</dc:description>
  <cp:lastModifiedBy/>
  <cp:revision>1</cp:revision>
  <dcterms:created xsi:type="dcterms:W3CDTF">2013-12-23T23:15:00Z</dcterms:created>
  <dcterms:modified xsi:type="dcterms:W3CDTF">2013-12-23T23:15:00Z</dcterms:modified>
  <cp:category/>
</cp:coreProperties>
</file>