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100"/>
      </w:pPr>
      <w:r>
        <w:rPr>
          <w:rFonts w:ascii="Calibri" w:hAnsi="Calibri"/>
          <w:b/>
          <w:color w:val="03356A"/>
          <w:sz w:val="42"/>
        </w:rPr>
        <w:t>СОГЛАСИЕ НА ОБРАБОТКУ</w:t>
        <w:br/>
        <w:t>ПЕРСОНАЛЬНЫХ ДАННЫХ</w:t>
      </w:r>
    </w:p>
    <w:p>
      <w:pPr>
        <w:spacing w:after="260"/>
      </w:pPr>
      <w:r>
        <w:rPr>
          <w:rFonts w:ascii="Calibri" w:hAnsi="Calibri"/>
          <w:i/>
          <w:color w:val="5C6570"/>
          <w:sz w:val="22"/>
        </w:rPr>
        <w:t>для оформления заказа, заключения и исполнения договора</w:t>
      </w:r>
    </w:p>
    <w:p>
      <w:pPr>
        <w:pStyle w:val="Heading1"/>
      </w:pPr>
      <w:r>
        <w:t>1. Общие положения</w:t>
      </w:r>
    </w:p>
    <w:p>
      <w:r>
        <w:t>1.1. Настоящее Согласие на обработку персональных данных (далее — «Согласие») предоставляется субъектом персональных данных Индивидуальному предпринимателю Белоножкиной Нафисе Давудовне, ИНН 560200052255, ОГРНИП 309565827100281 (далее — «Оператор»).</w:t>
      </w:r>
    </w:p>
    <w:p>
      <w:r>
        <w:t>1.2. Согласие оформляется отдельно от публичной оферты, пользовательского соглашения, согласия на рекламно-информационные рассылки и иных документов, которые подтверждает Пользователь.</w:t>
      </w:r>
    </w:p>
    <w:p>
      <w:r>
        <w:t>1.3. Предоставляя настоящее Согласие, Пользователь подтверждает, что действует свободно, своей волей и в своем интересе, ознакомился с Политикой в отношении обработки персональных данных Оператора и понимает цели и условия обработки своих персональных данных.</w:t>
      </w:r>
    </w:p>
    <w:p>
      <w:pPr>
        <w:pStyle w:val="Heading1"/>
      </w:pPr>
      <w:r>
        <w:t>2. Сведения об Операторе</w:t>
      </w:r>
    </w:p>
    <w:p>
      <w:r>
        <w:rPr>
          <w:b/>
          <w:color w:val="164F9C"/>
        </w:rPr>
        <w:t xml:space="preserve">Оператор: </w:t>
      </w:r>
      <w:r>
        <w:t>Индивидуальный предприниматель Белоножкина Нафиса Давудовна</w:t>
      </w:r>
    </w:p>
    <w:p>
      <w:r>
        <w:rPr>
          <w:b/>
          <w:color w:val="164F9C"/>
        </w:rPr>
        <w:t xml:space="preserve">ИНН: </w:t>
      </w:r>
      <w:r>
        <w:t>560200052255</w:t>
      </w:r>
    </w:p>
    <w:p>
      <w:r>
        <w:rPr>
          <w:b/>
          <w:color w:val="164F9C"/>
        </w:rPr>
        <w:t xml:space="preserve">ОГРНИП: </w:t>
      </w:r>
      <w:r>
        <w:t>309565827100281</w:t>
      </w:r>
    </w:p>
    <w:p>
      <w:r>
        <w:rPr>
          <w:b/>
          <w:color w:val="164F9C"/>
        </w:rPr>
        <w:t xml:space="preserve">Юридический адрес: </w:t>
      </w:r>
      <w:r>
        <w:t>108814, Россия, г. Москва, поселение Сосенское, поселок Коммунарка, ул. Александры Монаховой, д. 23, кв. 119</w:t>
      </w:r>
    </w:p>
    <w:p>
      <w:r>
        <w:rPr>
          <w:b/>
          <w:color w:val="164F9C"/>
        </w:rPr>
        <w:t xml:space="preserve">Электронная почта: </w:t>
      </w:r>
      <w:r>
        <w:t>raduga-425@mail.ru</w:t>
      </w:r>
    </w:p>
    <w:p>
      <w:r>
        <w:rPr>
          <w:b/>
          <w:color w:val="164F9C"/>
        </w:rPr>
        <w:t xml:space="preserve">Телефон: </w:t>
      </w:r>
      <w:r>
        <w:t>+7 (965) 259-92-59</w:t>
      </w:r>
    </w:p>
    <w:p>
      <w:r>
        <w:rPr>
          <w:b/>
          <w:color w:val="164F9C"/>
        </w:rPr>
        <w:t xml:space="preserve">Сайт: </w:t>
      </w:r>
      <w:r>
        <w:t>numerocalc.ru</w:t>
      </w:r>
    </w:p>
    <w:p>
      <w:r>
        <w:rPr>
          <w:b/>
          <w:color w:val="164F9C"/>
        </w:rPr>
        <w:t xml:space="preserve">Образовательная платформа: </w:t>
      </w:r>
      <w:r>
        <w:t>quantcalc.ru</w:t>
      </w:r>
    </w:p>
    <w:p>
      <w:pPr>
        <w:pStyle w:val="Heading1"/>
      </w:pPr>
      <w:r>
        <w:t>3. Цели обработки персональных данных</w:t>
      </w:r>
    </w:p>
    <w:p>
      <w:r>
        <w:t>3.1. Настоящее Согласие предоставляется в отношении обработки персональных данных, осуществляемой в связи с оформлением заказа, заключением и исполнением договора между Пользователем и Оператором, в той части, в которой законодательством требуется или допускается согласие субъекта персональных данных, в том числе для:</w:t>
      </w:r>
    </w:p>
    <w:p>
      <w:pPr>
        <w:pStyle w:val="ListBullet"/>
        <w:spacing w:after="80" w:line="264" w:lineRule="auto"/>
      </w:pPr>
      <w:r>
        <w:t>идентификации Пользователя и обработки его заявки или заказа;</w:t>
      </w:r>
    </w:p>
    <w:p>
      <w:pPr>
        <w:pStyle w:val="ListBullet"/>
        <w:spacing w:after="80" w:line="264" w:lineRule="auto"/>
      </w:pPr>
      <w:r>
        <w:t>связи с Пользователем по вопросам заказа, оплаты и оказания услуг;</w:t>
      </w:r>
    </w:p>
    <w:p>
      <w:pPr>
        <w:pStyle w:val="ListBullet"/>
        <w:spacing w:after="80" w:line="264" w:lineRule="auto"/>
      </w:pPr>
      <w:r>
        <w:t>заключения и исполнения договора, в том числе договора, заключенного путем акцепта публичной оферты;</w:t>
      </w:r>
    </w:p>
    <w:p>
      <w:pPr>
        <w:pStyle w:val="ListBullet"/>
        <w:spacing w:after="80" w:line="264" w:lineRule="auto"/>
      </w:pPr>
      <w:r>
        <w:t>предоставления доступа к образовательной платформе quantcalc.ru, материалам, закрытым Telegram-каналам, клубам и иным приобретенным продуктам;</w:t>
      </w:r>
    </w:p>
    <w:p>
      <w:pPr>
        <w:pStyle w:val="ListBullet"/>
        <w:spacing w:after="80" w:line="264" w:lineRule="auto"/>
      </w:pPr>
      <w:r>
        <w:t>проведения индивидуального или группового обучения, консультаций и иных приобретенных услуг;</w:t>
      </w:r>
    </w:p>
    <w:p>
      <w:pPr>
        <w:pStyle w:val="ListBullet"/>
        <w:spacing w:after="80" w:line="264" w:lineRule="auto"/>
      </w:pPr>
      <w:r>
        <w:t>оказания услуги по диагностике и индивидуальному подбору номера телефона;</w:t>
      </w:r>
    </w:p>
    <w:p>
      <w:pPr>
        <w:pStyle w:val="ListBullet"/>
        <w:spacing w:after="80" w:line="264" w:lineRule="auto"/>
      </w:pPr>
      <w:r>
        <w:t>предоставления доступа к клубу «Коды жизни»;</w:t>
      </w:r>
    </w:p>
    <w:p>
      <w:pPr>
        <w:pStyle w:val="ListBullet"/>
        <w:spacing w:after="80" w:line="264" w:lineRule="auto"/>
      </w:pPr>
      <w:r>
        <w:t>оформления и выдачи сертификата, если он предусмотрен соответствующей программой;</w:t>
      </w:r>
    </w:p>
    <w:p>
      <w:pPr>
        <w:pStyle w:val="ListBullet"/>
        <w:spacing w:after="80" w:line="264" w:lineRule="auto"/>
      </w:pPr>
      <w:r>
        <w:t>приема, учета и подтверждения оплаты, а также осуществления возврата денежных средств при наличии оснований;</w:t>
      </w:r>
    </w:p>
    <w:p>
      <w:pPr>
        <w:pStyle w:val="ListBullet"/>
        <w:spacing w:after="80" w:line="264" w:lineRule="auto"/>
      </w:pPr>
      <w:r>
        <w:t>клиентской и технической поддержки, направления сервисных уведомлений.</w:t>
      </w:r>
    </w:p>
    <w:p>
      <w:r>
        <w:t>3.2. Настоящее Согласие не распространяется на направление рекламы, специальных предложений и иных маркетинговых сообщений. Для таких целей Оператор получает отдельное согласие Пользователя.</w:t>
      </w:r>
    </w:p>
    <w:p>
      <w:r>
        <w:t>3.3. Обработка персональных данных, необходимая для заключения договора по инициативе Пользователя или для исполнения договора, стороной которого является Пользователь, а также для выполнения обязанностей Оператора, установленных законодательством Российской Федерации, может осуществляться на самостоятельных законных основаниях. Отзыв настоящего Согласия не прекращает такую обработку, пока соответствующее основание сохраняется.</w:t>
      </w:r>
    </w:p>
    <w:p>
      <w:pPr>
        <w:pStyle w:val="Heading1"/>
      </w:pPr>
      <w:r>
        <w:t>4. Перечень персональных данных</w:t>
      </w:r>
    </w:p>
    <w:p>
      <w:r>
        <w:t>4.1. В рамках настоящего Согласия Оператор вправе обрабатывать следующие персональные данные в зависимости от выбранной услуги и способа взаимодействия:</w:t>
      </w:r>
    </w:p>
    <w:p>
      <w:pPr>
        <w:pStyle w:val="ListBullet"/>
        <w:spacing w:after="80" w:line="264" w:lineRule="auto"/>
      </w:pPr>
      <w:r>
        <w:t>фамилия, имя, отчество;</w:t>
      </w:r>
    </w:p>
    <w:p>
      <w:pPr>
        <w:pStyle w:val="ListBullet"/>
        <w:spacing w:after="80" w:line="264" w:lineRule="auto"/>
      </w:pPr>
      <w:r>
        <w:t>место жительства — если оно требуется для оформления договора о платных образовательных услугах;</w:t>
      </w:r>
    </w:p>
    <w:p>
      <w:pPr>
        <w:pStyle w:val="ListBullet"/>
        <w:spacing w:after="80" w:line="264" w:lineRule="auto"/>
      </w:pPr>
      <w:r>
        <w:t>дата рождения — если она необходима для индивидуального подбора номера телефона или иной заказанной услуги;</w:t>
      </w:r>
    </w:p>
    <w:p>
      <w:pPr>
        <w:pStyle w:val="ListBullet"/>
        <w:spacing w:after="80" w:line="264" w:lineRule="auto"/>
      </w:pPr>
      <w:r>
        <w:t>город проживания — если он необходим для индивидуального подбора номера телефона;</w:t>
      </w:r>
    </w:p>
    <w:p>
      <w:pPr>
        <w:pStyle w:val="ListBullet"/>
        <w:spacing w:after="80" w:line="264" w:lineRule="auto"/>
      </w:pPr>
      <w:r>
        <w:t>номер телефона и, при заказе диагностики или подбора, текущий номер телефона, предоставленный Пользователем для анализа;</w:t>
      </w:r>
    </w:p>
    <w:p>
      <w:pPr>
        <w:pStyle w:val="ListBullet"/>
        <w:spacing w:after="80" w:line="264" w:lineRule="auto"/>
      </w:pPr>
      <w:r>
        <w:t>адрес электронной почты;</w:t>
      </w:r>
    </w:p>
    <w:p>
      <w:pPr>
        <w:pStyle w:val="ListBullet"/>
        <w:spacing w:after="80" w:line="264" w:lineRule="auto"/>
      </w:pPr>
      <w:r>
        <w:t>имя пользователя, идентификатор аккаунта и иные контактные сведения, необходимые для предоставления доступа через Telegram или иной используемый сервис коммуникации;</w:t>
      </w:r>
    </w:p>
    <w:p>
      <w:pPr>
        <w:pStyle w:val="ListBullet"/>
        <w:spacing w:after="80" w:line="264" w:lineRule="auto"/>
      </w:pPr>
      <w:r>
        <w:t>сведения о выбранной услуге, продукте, тарифе, подписке или клубе;</w:t>
      </w:r>
    </w:p>
    <w:p>
      <w:pPr>
        <w:pStyle w:val="ListBullet"/>
        <w:spacing w:after="80" w:line="264" w:lineRule="auto"/>
      </w:pPr>
      <w:r>
        <w:t>цель и задача индивидуального подбора номера телефона в формулировке, предоставленной Пользователем;</w:t>
      </w:r>
    </w:p>
    <w:p>
      <w:pPr>
        <w:pStyle w:val="ListBullet"/>
        <w:spacing w:after="80" w:line="264" w:lineRule="auto"/>
      </w:pPr>
      <w:r>
        <w:t>сведения о предоставленном доступе и ходе оказания услуги;</w:t>
      </w:r>
    </w:p>
    <w:p>
      <w:pPr>
        <w:pStyle w:val="ListBullet"/>
        <w:spacing w:after="80" w:line="264" w:lineRule="auto"/>
      </w:pPr>
      <w:r>
        <w:t>сведения о платеже, доступные Оператору от платежного сервиса: сумма, дата, назначение и статус платежа;</w:t>
      </w:r>
    </w:p>
    <w:p>
      <w:pPr>
        <w:pStyle w:val="ListBullet"/>
        <w:spacing w:after="80" w:line="264" w:lineRule="auto"/>
      </w:pPr>
      <w:r>
        <w:t>история обращений и переписки с Оператором по вопросам заказа и оказания услуги;</w:t>
      </w:r>
    </w:p>
    <w:p>
      <w:pPr>
        <w:pStyle w:val="ListBullet"/>
        <w:spacing w:after="80" w:line="264" w:lineRule="auto"/>
      </w:pPr>
      <w:r>
        <w:t>технические данные, необходимые для подтверждения действий Пользователя и обеспечения безопасности формы: IP-адрес, дата и время действия, сведения о браузере и устройстве, идентификатор сессии и иные аналогичные технические сведения.</w:t>
      </w:r>
    </w:p>
    <w:p>
      <w:r>
        <w:t>4.2. Оператор не запрашивает в рамках настоящего Согласия специальные категории персональных данных и биометрические персональные данные. При выборе цели, связанной с ресурсом или самочувствием, Пользователю не требуется сообщать диагнозы, сведения о состоянии здоровья, медицинские документы или иные специальные категории персональных данных.</w:t>
      </w:r>
    </w:p>
    <w:p>
      <w:r>
        <w:t>4.3. Полные реквизиты банковской карты вводятся Пользователем непосредственно на стороне платежного сервиса и Оператором самостоятельно не собираются.</w:t>
      </w:r>
    </w:p>
    <w:p>
      <w:r>
        <w:t>4.4. Настоящее Согласие относится к персональным данным самого Пользователя. Оно не является основанием для обработки персональных данных третьих лиц, которые Пользователь может сообщить при обучении, выполнении заданий или в переписке. Передача Оператору данных третьих лиц допускается только при наличии у Пользователя законного основания; по возможности такие данные следует обезличивать.</w:t>
      </w:r>
    </w:p>
    <w:p>
      <w:pPr>
        <w:pStyle w:val="Heading1"/>
      </w:pPr>
      <w:r>
        <w:t>5. Действия с персональными данными и способы обработки</w:t>
      </w:r>
    </w:p>
    <w:p>
      <w:r>
        <w:t>5.1. Пользователь дает согласие на совершение Оператором следующих действий с персональными данными: сбор, запись, систематизация, накопление, хранение, уточнение (обновление, изменение), извлечение, использование, передача (предоставление, доступ) в случаях, предусмотренных настоящим Согласием и Политикой Оператора, обезличивание, блокирование, удаление и уничтожение.</w:t>
      </w:r>
    </w:p>
    <w:p>
      <w:r>
        <w:t>5.2. Обработка может осуществляться с использованием средств автоматизации, без использования таких средств, а также смешанным способом.</w:t>
      </w:r>
    </w:p>
    <w:p>
      <w:pPr>
        <w:pStyle w:val="Heading1"/>
      </w:pPr>
      <w:r>
        <w:t>6. Передача и поручение обработки</w:t>
      </w:r>
    </w:p>
    <w:p>
      <w:r>
        <w:t>6.1. В объеме, необходимом для исполнения договора и обеспечения работы используемых сервисов, персональные данные могут передаваться лицам, участвующим в техническом, платежном и организационном обеспечении услуг Оператора, в частности:</w:t>
      </w:r>
    </w:p>
    <w:p>
      <w:pPr>
        <w:pStyle w:val="ListBullet"/>
        <w:spacing w:after="80" w:line="264" w:lineRule="auto"/>
      </w:pPr>
      <w:r>
        <w:t>банкам, операторам интернет-эквайринга, платежным и кассовым сервисам, включая используемый Оператором сервис Prodamus;</w:t>
      </w:r>
    </w:p>
    <w:p>
      <w:pPr>
        <w:pStyle w:val="ListBullet"/>
        <w:spacing w:after="80" w:line="264" w:lineRule="auto"/>
      </w:pPr>
      <w:r>
        <w:t>операторам образовательных и технических платформ;</w:t>
      </w:r>
    </w:p>
    <w:p>
      <w:pPr>
        <w:pStyle w:val="ListBullet"/>
        <w:spacing w:after="80" w:line="264" w:lineRule="auto"/>
      </w:pPr>
      <w:r>
        <w:t>хостинг-провайдерам и поставщикам информационно-технической инфраструктуры;</w:t>
      </w:r>
    </w:p>
    <w:p>
      <w:pPr>
        <w:pStyle w:val="ListBullet"/>
        <w:spacing w:after="80" w:line="264" w:lineRule="auto"/>
      </w:pPr>
      <w:r>
        <w:t>сервисам электронной почты и коммуникаций;</w:t>
      </w:r>
    </w:p>
    <w:p>
      <w:pPr>
        <w:pStyle w:val="ListBullet"/>
        <w:spacing w:after="80" w:line="264" w:lineRule="auto"/>
      </w:pPr>
      <w:r>
        <w:t>Telegram и иным коммуникационным сервисам, если Пользователь выбирает или использует соответствующий способ получения доступа или взаимодействия;</w:t>
      </w:r>
    </w:p>
    <w:p>
      <w:pPr>
        <w:pStyle w:val="ListBullet"/>
        <w:spacing w:after="80" w:line="264" w:lineRule="auto"/>
      </w:pPr>
      <w:r>
        <w:t>подрядчикам Оператора, которым обработка данных необходима для технического обеспечения исполнения договора.</w:t>
      </w:r>
    </w:p>
    <w:p>
      <w:r>
        <w:t>6.2. Передача осуществляется только в объеме, необходимом для соответствующей цели. Актуальные сведения о категориях получателей, используемых сервисах и условиях обработки отражаются в Политике в отношении обработки персональных данных Оператора.</w:t>
      </w:r>
    </w:p>
    <w:p>
      <w:r>
        <w:t>6.3. При использовании иностранных сервисов обработка и трансграничная передача персональных данных осуществляются только при соблюдении требований законодательства Российской Федерации.</w:t>
      </w:r>
    </w:p>
    <w:p>
      <w:pPr>
        <w:pStyle w:val="Heading1"/>
      </w:pPr>
      <w:r>
        <w:t>7. Срок действия Согласия</w:t>
      </w:r>
    </w:p>
    <w:p>
      <w:r>
        <w:t>7.1. Настоящее Согласие действует со дня его предоставления и до достижения целей обработки персональных данных либо до его отзыва Пользователем, если отсутствуют иные законные основания для продолжения обработки.</w:t>
      </w:r>
    </w:p>
    <w:p>
      <w:r>
        <w:t>7.2. Персональные данные, которые Оператор обязан хранить после исполнения договора в силу требований законодательства Российской Федерации, могут обрабатываться в течение установленного законом срока независимо от отзыва настоящего Согласия.</w:t>
      </w:r>
    </w:p>
    <w:p>
      <w:pPr>
        <w:pStyle w:val="Heading1"/>
      </w:pPr>
      <w:r>
        <w:t>8. Отзыв Согласия</w:t>
      </w:r>
    </w:p>
    <w:p>
      <w:r>
        <w:t>8.1. Пользователь вправе в любое время отозвать настоящее Согласие путем направления заявления на электронную почту Оператора: raduga-425@mail.ru.</w:t>
      </w:r>
    </w:p>
    <w:p>
      <w:r>
        <w:t>8.2. В заявлении рекомендуется указать фамилию, имя, контактные данные и сведения, позволяющие Оператору идентифицировать Пользователя и определить, в отношении каких персональных данных заявлен отзыв.</w:t>
      </w:r>
    </w:p>
    <w:p>
      <w:r>
        <w:t>8.3. Если обработка соответствующих персональных данных осуществлялась исключительно на основании настоящего Согласия и отсутствуют иные законные основания для их сохранения, Оператор прекращает обработку и уничтожает такие данные либо обеспечивает их уничтожение в срок, не превышающий 30 дней со дня получения отзыва, если иной срок или порядок не предусмотрен законодательством Российской Федерации, договором или иным соглашением с Пользователем.</w:t>
      </w:r>
    </w:p>
    <w:p>
      <w:pPr>
        <w:pStyle w:val="Heading1"/>
      </w:pPr>
      <w:r>
        <w:t>9. Форма предоставления и подтверждение Согласия</w:t>
      </w:r>
    </w:p>
    <w:p>
      <w:r>
        <w:t>9.1. Настоящее Согласие может быть предоставлено в электронной форме посредством отдельного однозначного подтверждающего действия Пользователя. Электронная форма должна позволять установить факт предоставления Согласия и связать его с конкретным Пользователем.</w:t>
      </w:r>
    </w:p>
    <w:p>
      <w:r>
        <w:t>9.2. Оператор вправе сохранять сведения, необходимые для подтверждения факта и содержания Согласия, включая дату и время, идентификатор Пользователя или сессии, версию документа и техническое событие подтверждения.</w:t>
      </w:r>
    </w:p>
    <w:p>
      <w:r>
        <w:t>9.3. Независимо от способа предоставления Согласия Оператор обеспечивает возможность подтвердить его получение и содержание в соответствии с законодательством Российской Федерации.</w:t>
      </w:r>
    </w:p>
    <w:p>
      <w:pPr>
        <w:pStyle w:val="Heading1"/>
      </w:pPr>
      <w:r>
        <w:t>10. Подтверждение Пользователя</w:t>
      </w:r>
    </w:p>
    <w:p>
      <w:r>
        <w:t>Предоставляя настоящее Согласие, Пользователь подтверждает, что:</w:t>
      </w:r>
    </w:p>
    <w:p>
      <w:pPr>
        <w:pStyle w:val="ListBullet"/>
        <w:spacing w:after="80" w:line="264" w:lineRule="auto"/>
      </w:pPr>
      <w:r>
        <w:t>ознакомился с настоящим Согласием до его предоставления;</w:t>
      </w:r>
    </w:p>
    <w:p>
      <w:pPr>
        <w:pStyle w:val="ListBullet"/>
        <w:spacing w:after="80" w:line="264" w:lineRule="auto"/>
      </w:pPr>
      <w:r>
        <w:t>ознакомился с Политикой в отношении обработки персональных данных Оператора;</w:t>
      </w:r>
    </w:p>
    <w:p>
      <w:pPr>
        <w:pStyle w:val="ListBullet"/>
        <w:spacing w:after="80" w:line="264" w:lineRule="auto"/>
      </w:pPr>
      <w:r>
        <w:t>понимает цели, перечень данных, действия с ними, срок обработки и порядок отзыва;</w:t>
      </w:r>
    </w:p>
    <w:p>
      <w:pPr>
        <w:pStyle w:val="ListBullet"/>
        <w:spacing w:after="80" w:line="264" w:lineRule="auto"/>
      </w:pPr>
      <w:r>
        <w:t>предоставляет персональные данные добровольно и подтверждает их достоверность в той части, в которой они предоставляются им самостоятельно;</w:t>
      </w:r>
    </w:p>
    <w:p>
      <w:pPr>
        <w:pStyle w:val="ListBullet"/>
        <w:spacing w:after="80" w:line="264" w:lineRule="auto"/>
      </w:pPr>
      <w:r>
        <w:t>понимает, что отзыв Согласия не отменяет обработку, которая может осуществляться на иных законных основаниях, в том числе для исполнения уже заключенного договора и требований законодательства.</w:t>
      </w:r>
    </w:p>
    <w:p>
      <w:pPr>
        <w:spacing w:before="160"/>
      </w:pPr>
      <w:r>
        <w:rPr>
          <w:b/>
          <w:color w:val="164F9C"/>
        </w:rPr>
        <w:t>Редакция действует с 04 сентября 2026 года.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Calibri" w:hAnsi="Calibri" w:eastAsia="Calibri"/>
        <w:color w:val="5C6570"/>
        <w:sz w:val="16"/>
      </w:rPr>
      <w:t xml:space="preserve">Редакция от 04.09.2026  •  </w:t>
    </w:r>
    <w:r>
      <w:rPr>
        <w:color w:val="5C6570"/>
        <w:sz w:val="16"/>
      </w:rPr>
      <w:t xml:space="preserve">Страница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color w:val="5C6570"/>
        <w:sz w:val="16"/>
      </w:rPr>
      <w:t>ИП БЕЛОНОЖКИНА Н. Д.  |  ЮРИДИЧЕСКИЕ ДОКУМЕНТЫ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164F9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164F9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3356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galNote">
    <w:name w:val="Legal Note"/>
    <w:pPr>
      <w:spacing w:before="120" w:after="160" w:line="264" w:lineRule="auto"/>
      <w:ind w:left="259" w:right="259"/>
    </w:pPr>
    <w:rPr>
      <w:rFonts w:ascii="Calibri" w:hAnsi="Calibri"/>
      <w:color w:val="03356A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 Паспорт комплекта и чек-лист</dc:title>
  <dc:subject>Юридические документы ИП Белоножкиной Нафисы Давудовны</dc:subject>
  <dc:creator>ИП Белоножкина Нафиса Давудовна</dc:creator>
  <cp:keywords>оферта, персональные данные, онлайн-курс, консультации</cp:keywords>
  <dc:description>Редакция от 04.09.2026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