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00"/>
      </w:pPr>
      <w:r>
        <w:rPr>
          <w:rFonts w:ascii="Calibri" w:hAnsi="Calibri"/>
          <w:b/>
          <w:color w:val="03356A"/>
          <w:sz w:val="42"/>
        </w:rPr>
        <w:t>СОГЛАСИЕ НА РЕКЛАМНО-</w:t>
        <w:br/>
        <w:t>ИНФОРМАЦИОННЫЕ РАССЫЛКИ</w:t>
      </w:r>
    </w:p>
    <w:p>
      <w:pPr>
        <w:spacing w:after="260"/>
      </w:pPr>
      <w:r>
        <w:rPr>
          <w:rFonts w:ascii="Calibri" w:hAnsi="Calibri"/>
          <w:i/>
          <w:color w:val="5C6570"/>
          <w:sz w:val="22"/>
        </w:rPr>
        <w:t>на получение рекламных и информационных сообщений по средствам связи</w:t>
      </w:r>
    </w:p>
    <w:p>
      <w:pPr>
        <w:pStyle w:val="Heading1"/>
      </w:pPr>
      <w:r>
        <w:t>1. Общие положения</w:t>
      </w:r>
    </w:p>
    <w:p>
      <w:pPr>
        <w:spacing w:after="100" w:line="259" w:lineRule="auto"/>
      </w:pPr>
      <w:r>
        <w:t>1.1. Настоящим субъект персональных данных (далее — «Пользователь») дает Индивидуальному предпринимателю Белоножкиной Нафисе Давудовне, ИНН 560200052255, ОГРНИП 309565827100281 (далее — «Оператор», «Рекламораспространитель») предварительное согласие на получение рекламы и рекламно-информационных сообщений на условиях настоящего документа.</w:t>
      </w:r>
    </w:p>
    <w:p>
      <w:pPr>
        <w:spacing w:after="100" w:line="259" w:lineRule="auto"/>
      </w:pPr>
      <w:r>
        <w:t>1.2. Согласие предоставляется добровольно, отдельно от публичной оферты, согласия на обработку персональных данных для заказа и исполнения договора, согласия на обработку данных для маркетинга и иных документов, подтверждаемых Пользователем.</w:t>
      </w:r>
    </w:p>
    <w:p>
      <w:pPr>
        <w:spacing w:after="100" w:line="259" w:lineRule="auto"/>
      </w:pPr>
      <w:r>
        <w:t>1.3. Отказ от настоящего Согласия либо его последующий отзыв не влияет на возможность приобретать услуги и продукты Оператора и не лишает Пользователя сервисных сообщений, необходимых для исполнения уже заключенного договора.</w:t>
      </w:r>
    </w:p>
    <w:p>
      <w:pPr>
        <w:pStyle w:val="Heading1"/>
      </w:pPr>
      <w:r>
        <w:t>2. Сведения об Операторе</w:t>
      </w:r>
    </w:p>
    <w:p>
      <w:pPr>
        <w:spacing w:after="60"/>
      </w:pPr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pPr>
        <w:spacing w:after="60"/>
      </w:pPr>
      <w:r>
        <w:rPr>
          <w:b/>
          <w:color w:val="164F9C"/>
        </w:rPr>
        <w:t xml:space="preserve">ИНН: </w:t>
      </w:r>
      <w:r>
        <w:t>560200052255</w:t>
      </w:r>
    </w:p>
    <w:p>
      <w:pPr>
        <w:spacing w:after="60"/>
      </w:pPr>
      <w:r>
        <w:rPr>
          <w:b/>
          <w:color w:val="164F9C"/>
        </w:rPr>
        <w:t xml:space="preserve">ОГРНИП: </w:t>
      </w:r>
      <w:r>
        <w:t>309565827100281</w:t>
      </w:r>
    </w:p>
    <w:p>
      <w:pPr>
        <w:spacing w:after="60"/>
      </w:pPr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pPr>
        <w:spacing w:after="60"/>
      </w:pPr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pPr>
        <w:spacing w:after="60"/>
      </w:pPr>
      <w:r>
        <w:rPr>
          <w:b/>
          <w:color w:val="164F9C"/>
        </w:rPr>
        <w:t xml:space="preserve">Телефон: </w:t>
      </w:r>
      <w:r>
        <w:t>+7 (965) 259-92-59</w:t>
      </w:r>
    </w:p>
    <w:p>
      <w:pPr>
        <w:spacing w:after="60"/>
      </w:pPr>
      <w:r>
        <w:rPr>
          <w:b/>
          <w:color w:val="164F9C"/>
        </w:rPr>
        <w:t xml:space="preserve">Сайт: </w:t>
      </w:r>
      <w:r>
        <w:t>numerocalc.ru</w:t>
      </w:r>
    </w:p>
    <w:p>
      <w:pPr>
        <w:spacing w:after="60"/>
      </w:pPr>
      <w:r>
        <w:rPr>
          <w:b/>
          <w:color w:val="164F9C"/>
        </w:rPr>
        <w:t xml:space="preserve">Образовательная платформа: </w:t>
      </w:r>
      <w:r>
        <w:t>quantcalc.ru</w:t>
      </w:r>
    </w:p>
    <w:p>
      <w:pPr>
        <w:pStyle w:val="Heading1"/>
      </w:pPr>
      <w:r>
        <w:t>3. Какие сообщения могут направляться</w:t>
      </w:r>
    </w:p>
    <w:p>
      <w:pPr>
        <w:spacing w:after="100" w:line="259" w:lineRule="auto"/>
      </w:pPr>
      <w:r>
        <w:t>3.1. При наличии настоящего Согласия Оператор вправе направлять Пользователю сообщения, содержащие:</w:t>
      </w:r>
    </w:p>
    <w:p>
      <w:pPr>
        <w:pStyle w:val="ListBullet"/>
        <w:spacing w:after="60" w:line="254" w:lineRule="auto"/>
      </w:pPr>
      <w:r>
        <w:t>информацию о новых услугах, продуктах, программах, курсах, клубах и цифровых материалах Оператора;</w:t>
      </w:r>
    </w:p>
    <w:p>
      <w:pPr>
        <w:pStyle w:val="ListBullet"/>
        <w:spacing w:after="60" w:line="254" w:lineRule="auto"/>
      </w:pPr>
      <w:r>
        <w:t>информацию о специальных предложениях, скидках, акциях, бонусах и условиях участия в них;</w:t>
      </w:r>
    </w:p>
    <w:p>
      <w:pPr>
        <w:pStyle w:val="ListBullet"/>
        <w:spacing w:after="60" w:line="254" w:lineRule="auto"/>
      </w:pPr>
      <w:r>
        <w:t>анонсы мероприятий, эфиров, вебинаров, консультаций, запусков и иных активностей Оператора;</w:t>
      </w:r>
    </w:p>
    <w:p>
      <w:pPr>
        <w:pStyle w:val="ListBullet"/>
        <w:spacing w:after="60" w:line="254" w:lineRule="auto"/>
      </w:pPr>
      <w:r>
        <w:t>подборки материалов, рекомендации и иные информационные сообщения, которые могут одновременно содержать рекламные предложения;</w:t>
      </w:r>
    </w:p>
    <w:p>
      <w:pPr>
        <w:pStyle w:val="ListBullet"/>
        <w:spacing w:after="60" w:line="254" w:lineRule="auto"/>
      </w:pPr>
      <w:r>
        <w:t>предложения о продлении подписки, приобретении дополнительных продуктов или переходе на другой тариф;</w:t>
      </w:r>
    </w:p>
    <w:p>
      <w:pPr>
        <w:pStyle w:val="ListBullet"/>
        <w:spacing w:after="60" w:line="254" w:lineRule="auto"/>
      </w:pPr>
      <w:r>
        <w:t>иную рекламу собственных услуг и продуктов Оператора, не запрещенную законодательством Российской Федерации.</w:t>
      </w:r>
    </w:p>
    <w:p>
      <w:pPr>
        <w:spacing w:after="100" w:line="259" w:lineRule="auto"/>
      </w:pPr>
      <w:r>
        <w:t>3.2. Сервисные сообщения, связанные с оплатой, предоставлением доступа, переносом занятия, изменением условий уже приобретенной услуги, технической поддержкой и иным исполнением договора, не относятся к рекламным рассылкам и могут направляться независимо от настоящего Согласия.</w:t>
      </w:r>
    </w:p>
    <w:p>
      <w:pPr>
        <w:pStyle w:val="Heading1"/>
      </w:pPr>
      <w:r>
        <w:t>4. Каналы направления сообщений</w:t>
      </w:r>
    </w:p>
    <w:p>
      <w:pPr>
        <w:spacing w:after="100" w:line="259" w:lineRule="auto"/>
      </w:pPr>
      <w:r>
        <w:t>4.1. Сообщения могут направляться по тем контактным данным, которые Пользователь самостоятельно предоставил Оператору, с использованием одного или нескольких следующих каналов:</w:t>
      </w:r>
    </w:p>
    <w:p>
      <w:pPr>
        <w:pStyle w:val="ListBullet"/>
        <w:spacing w:after="60" w:line="254" w:lineRule="auto"/>
      </w:pPr>
      <w:r>
        <w:t>электронная почта (e-mail);</w:t>
      </w:r>
    </w:p>
    <w:p>
      <w:pPr>
        <w:pStyle w:val="ListBullet"/>
        <w:spacing w:after="60" w:line="254" w:lineRule="auto"/>
      </w:pPr>
      <w:r>
        <w:t>SMS и иные текстовые сообщения на предоставленный номер телефона;</w:t>
      </w:r>
    </w:p>
    <w:p>
      <w:pPr>
        <w:pStyle w:val="ListBullet"/>
        <w:spacing w:after="60" w:line="254" w:lineRule="auto"/>
      </w:pPr>
      <w:r>
        <w:t>сообщения в Telegram и иных мессенджерах, если соответствующий аккаунт или номер предоставлен Пользователем;</w:t>
      </w:r>
    </w:p>
    <w:p>
      <w:pPr>
        <w:pStyle w:val="ListBullet"/>
        <w:spacing w:after="60" w:line="254" w:lineRule="auto"/>
      </w:pPr>
      <w:r>
        <w:t>телефонные звонки с участием человека;</w:t>
      </w:r>
    </w:p>
    <w:p>
      <w:pPr>
        <w:pStyle w:val="ListBullet"/>
        <w:spacing w:after="60" w:line="254" w:lineRule="auto"/>
      </w:pPr>
      <w:r>
        <w:t>иные электронные каналы связи, которые Пользователь явно выбрал или предоставил Оператору для такого взаимодействия.</w:t>
      </w:r>
    </w:p>
    <w:p>
      <w:pPr>
        <w:spacing w:after="100" w:line="259" w:lineRule="auto"/>
      </w:pPr>
      <w:r>
        <w:t>4.2. Настоящее Согласие не разрешает использование способов распространения рекламы, прямо запрещенных законодательством Российской Федерации.</w:t>
      </w:r>
    </w:p>
    <w:p>
      <w:pPr>
        <w:pStyle w:val="Heading1"/>
      </w:pPr>
      <w:r>
        <w:t>5. Персональные данные, используемые для рассылки</w:t>
      </w:r>
    </w:p>
    <w:p>
      <w:pPr>
        <w:spacing w:after="100" w:line="259" w:lineRule="auto"/>
      </w:pPr>
      <w:r>
        <w:t>5.1. Для направления сообщений и подтверждения наличия настоящего Согласия Оператор может использовать следующие данные Пользователя в объеме, необходимом для соответствующей цели:</w:t>
      </w:r>
    </w:p>
    <w:p>
      <w:pPr>
        <w:pStyle w:val="ListBullet"/>
        <w:spacing w:after="60" w:line="254" w:lineRule="auto"/>
      </w:pPr>
      <w:r>
        <w:t>фамилия, имя — если они предоставлены;</w:t>
      </w:r>
    </w:p>
    <w:p>
      <w:pPr>
        <w:pStyle w:val="ListBullet"/>
        <w:spacing w:after="60" w:line="254" w:lineRule="auto"/>
      </w:pPr>
      <w:r>
        <w:t>номер телефона;</w:t>
      </w:r>
    </w:p>
    <w:p>
      <w:pPr>
        <w:pStyle w:val="ListBullet"/>
        <w:spacing w:after="60" w:line="254" w:lineRule="auto"/>
      </w:pPr>
      <w:r>
        <w:t>адрес электронной почты;</w:t>
      </w:r>
    </w:p>
    <w:p>
      <w:pPr>
        <w:pStyle w:val="ListBullet"/>
        <w:spacing w:after="60" w:line="254" w:lineRule="auto"/>
      </w:pPr>
      <w:r>
        <w:t>имя пользователя, идентификатор аккаунта или иные контактные сведения в Telegram и других мессенджерах;</w:t>
      </w:r>
    </w:p>
    <w:p>
      <w:pPr>
        <w:pStyle w:val="ListBullet"/>
        <w:spacing w:after="60" w:line="254" w:lineRule="auto"/>
      </w:pPr>
      <w:r>
        <w:t>сведения о факте предоставления и отзыве настоящего Согласия;</w:t>
      </w:r>
    </w:p>
    <w:p>
      <w:pPr>
        <w:pStyle w:val="ListBullet"/>
        <w:spacing w:after="60" w:line="254" w:lineRule="auto"/>
      </w:pPr>
      <w:r>
        <w:t>технические сведения, необходимые для подтверждения согласия: дата и время, IP-адрес, идентификатор сессии или пользователя, версия документа и событие подтверждения.</w:t>
      </w:r>
    </w:p>
    <w:p>
      <w:pPr>
        <w:spacing w:after="100" w:line="259" w:lineRule="auto"/>
      </w:pPr>
      <w:r>
        <w:t>5.2. Обработка персональных данных для маркетинговой аналитики, сегментации аудитории и иных маркетинговых целей регулируется отдельным согласием на обработку данных для маркетинга. Направление рекламы осуществляется только при наличии настоящего Согласия и необходимых правовых оснований для обработки контактных данных.</w:t>
      </w:r>
    </w:p>
    <w:p>
      <w:pPr>
        <w:pStyle w:val="Heading1"/>
      </w:pPr>
      <w:r>
        <w:t>6. Форма предоставления и подтверждение Согласия</w:t>
      </w:r>
    </w:p>
    <w:p>
      <w:pPr>
        <w:spacing w:after="100" w:line="259" w:lineRule="auto"/>
      </w:pPr>
      <w:r>
        <w:t>6.1. Настоящее Согласие может быть предоставлено в электронной форме посредством отдельного однозначного действия Пользователя, выражающего предварительное согласие на получение рекламы и рекламно-информационных сообщений.</w:t>
      </w:r>
    </w:p>
    <w:p>
      <w:pPr>
        <w:spacing w:after="100" w:line="259" w:lineRule="auto"/>
      </w:pPr>
      <w:r>
        <w:t>6.2. Оператор вправе сохранять сведения, позволяющие подтвердить факт и содержание предварительного Согласия, включая версию документа, дату и время, идентификатор Пользователя или сессии и техническое событие подтверждения.</w:t>
      </w:r>
    </w:p>
    <w:p>
      <w:pPr>
        <w:spacing w:after="100" w:line="259" w:lineRule="auto"/>
      </w:pPr>
      <w:r>
        <w:t>6.3. Независимо от формы предоставления Оператор обеспечивает возможность доказать получение предварительного Согласия от соответствующего абонента или адресата.</w:t>
      </w:r>
    </w:p>
    <w:p>
      <w:pPr>
        <w:pStyle w:val="Heading1"/>
      </w:pPr>
      <w:r>
        <w:t>7. Срок действия Согласия</w:t>
      </w:r>
    </w:p>
    <w:p>
      <w:pPr>
        <w:spacing w:after="100" w:line="259" w:lineRule="auto"/>
      </w:pPr>
      <w:r>
        <w:t>7.1. Настоящее Согласие действует с момента его предоставления до момента его отзыва Пользователем.</w:t>
      </w:r>
    </w:p>
    <w:p>
      <w:pPr>
        <w:spacing w:after="100" w:line="259" w:lineRule="auto"/>
      </w:pPr>
      <w:r>
        <w:t>7.2. Оператор вправе прекратить рассылку ранее по собственной инициативе либо при прекращении использования соответствующего канала связи.</w:t>
      </w:r>
    </w:p>
    <w:p>
      <w:pPr>
        <w:pStyle w:val="Heading1"/>
      </w:pPr>
      <w:r>
        <w:t>8. Отказ от рекламы и отзыв Согласия</w:t>
      </w:r>
    </w:p>
    <w:p>
      <w:pPr>
        <w:spacing w:after="100" w:line="259" w:lineRule="auto"/>
      </w:pPr>
      <w:r>
        <w:t>8.1. Пользователь вправе в любое время потребовать прекратить направление рекламы. После получения такого требования Оператор прекращает распространение рекламы в адрес Пользователя.</w:t>
      </w:r>
    </w:p>
    <w:p>
      <w:pPr>
        <w:spacing w:after="100" w:line="259" w:lineRule="auto"/>
      </w:pPr>
      <w:r>
        <w:t>8.2. Отказ может быть осуществлен способом, указанным в конкретном сообщении, если такой способ предусмотрен, либо путем направления требования на электронную почту: raduga-425@mail.ru.</w:t>
      </w:r>
    </w:p>
    <w:p>
      <w:pPr>
        <w:spacing w:after="100" w:line="259" w:lineRule="auto"/>
      </w:pPr>
      <w:r>
        <w:t>8.3. Пользователь вправе отказаться от всех рекламных сообщений либо указать конкретный канал связи, по которому он больше не желает их получать.</w:t>
      </w:r>
    </w:p>
    <w:p>
      <w:pPr>
        <w:spacing w:after="100" w:line="259" w:lineRule="auto"/>
      </w:pPr>
      <w:r>
        <w:t>8.4. Отзыв рекламного Согласия не означает автоматический отказ от сервисных уведомлений, необходимых для исполнения действующего договора.</w:t>
      </w:r>
    </w:p>
    <w:p>
      <w:pPr>
        <w:spacing w:after="80" w:line="252" w:lineRule="auto"/>
      </w:pPr>
      <w:r>
        <w:t>8.5. Пользователь подтверждает право использовать указанные им контактные данные для получения сообщений. Ранее отозванное Согласие не возобновляется вследствие изменения текста настоящего документа.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Паспорт комплекта и чек-лист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